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9B9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673B2F2B">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hint="eastAsia" w:ascii="黑体" w:hAnsi="黑体" w:eastAsia="黑体" w:cs="黑体"/>
                <w:sz w:val="21"/>
                <w:szCs w:val="21"/>
              </w:rPr>
              <w:t>ICS</w:t>
            </w:r>
          </w:p>
        </w:tc>
        <w:tc>
          <w:tcPr>
            <w:tcW w:w="8855" w:type="dxa"/>
          </w:tcPr>
          <w:p w14:paraId="2004F4C0">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sz w:val="21"/>
                <w:szCs w:val="21"/>
              </w:rPr>
              <w:fldChar w:fldCharType="begin">
                <w:ffData>
                  <w:name w:val="ICS"/>
                  <w:enabled/>
                  <w:calcOnExit w:val="0"/>
                  <w:textInput>
                    <w:default w:val="79.02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79.020</w:t>
            </w:r>
            <w:r>
              <w:rPr>
                <w:rFonts w:hint="eastAsia" w:ascii="黑体" w:hAnsi="黑体" w:eastAsia="黑体"/>
                <w:sz w:val="21"/>
                <w:szCs w:val="21"/>
              </w:rPr>
              <w:fldChar w:fldCharType="end"/>
            </w:r>
            <w:bookmarkEnd w:id="0"/>
          </w:p>
        </w:tc>
      </w:tr>
      <w:tr w14:paraId="59EA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456E35C">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cs="黑体"/>
                <w:sz w:val="21"/>
                <w:szCs w:val="21"/>
              </w:rPr>
              <w:t>CCS</w:t>
            </w:r>
            <w:r>
              <w:rPr>
                <w:rFonts w:ascii="Times New Roman" w:hAnsi="Times New Roman"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A6AC2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66A5A1A">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rFonts w:hint="eastAsia"/>
                    </w:rPr>
                    <w:t>CCPITBSC</w:t>
                  </w:r>
                </w:p>
              </w:tc>
            </w:tr>
          </w:tbl>
          <w:p w14:paraId="21EE95A6">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hint="eastAsia" w:ascii="黑体" w:hAnsi="黑体" w:eastAsia="黑体"/>
                <w:sz w:val="21"/>
                <w:szCs w:val="21"/>
              </w:rPr>
              <w:fldChar w:fldCharType="begin">
                <w:ffData>
                  <w:name w:val="CSDN"/>
                  <w:enabled/>
                  <w:calcOnExit w:val="0"/>
                  <w:textInput>
                    <w:default w:val="G0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G</w:t>
            </w:r>
            <w:r>
              <w:rPr>
                <w:rFonts w:hint="eastAsia" w:ascii="黑体" w:hAnsi="黑体" w:eastAsia="黑体"/>
                <w:sz w:val="21"/>
                <w:szCs w:val="21"/>
                <w:lang w:val="en-US" w:eastAsia="zh-CN"/>
              </w:rPr>
              <w:t xml:space="preserve"> </w:t>
            </w:r>
            <w:r>
              <w:rPr>
                <w:rFonts w:hint="eastAsia" w:ascii="黑体" w:hAnsi="黑体" w:eastAsia="黑体"/>
                <w:sz w:val="21"/>
                <w:szCs w:val="21"/>
              </w:rPr>
              <w:t>00</w:t>
            </w:r>
            <w:r>
              <w:rPr>
                <w:rFonts w:hint="eastAsia" w:ascii="黑体" w:hAnsi="黑体" w:eastAsia="黑体"/>
                <w:sz w:val="21"/>
                <w:szCs w:val="21"/>
              </w:rPr>
              <w:fldChar w:fldCharType="end"/>
            </w:r>
            <w:bookmarkEnd w:id="1"/>
          </w:p>
        </w:tc>
      </w:tr>
    </w:tbl>
    <w:p w14:paraId="2817C4DA">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741247A8">
      <w:pPr>
        <w:pStyle w:val="195"/>
        <w:framePr w:h="346" w:hRule="exact" w:x="1590" w:y="3766"/>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CCPITBSC</w:t>
      </w:r>
      <w:r>
        <w:fldChar w:fldCharType="end"/>
      </w:r>
      <w:bookmarkEnd w:id="3"/>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9069293">
      <w:pPr>
        <w:pStyle w:val="196"/>
        <w:framePr w:h="346" w:hRule="exact" w:x="1590" w:y="3766"/>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769F997">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14:paraId="5E4249E7">
      <w:pPr>
        <w:pStyle w:val="50"/>
        <w:framePr w:w="9639" w:h="6976" w:hRule="exact" w:hSpace="0" w:vSpace="0" w:wrap="around" w:hAnchor="page" w:y="6408"/>
        <w:jc w:val="center"/>
        <w:rPr>
          <w:rFonts w:ascii="黑体" w:hAnsi="黑体" w:eastAsia="黑体"/>
          <w:b w:val="0"/>
          <w:bCs w:val="0"/>
          <w:w w:val="100"/>
        </w:rPr>
      </w:pPr>
    </w:p>
    <w:p w14:paraId="314DE4BA">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生物质活性炭制备技术规范</w:t>
      </w:r>
      <w:r>
        <w:fldChar w:fldCharType="end"/>
      </w:r>
      <w:bookmarkEnd w:id="7"/>
    </w:p>
    <w:p w14:paraId="0803F224">
      <w:pPr>
        <w:framePr w:w="9639" w:h="6974" w:hRule="exact" w:wrap="around" w:vAnchor="page" w:hAnchor="page" w:x="1419" w:y="6408" w:anchorLock="1"/>
        <w:ind w:left="-1418"/>
      </w:pPr>
    </w:p>
    <w:p w14:paraId="3705279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Preparation of Biomass Activated Carbon</w:t>
      </w:r>
      <w:r>
        <w:rPr>
          <w:rFonts w:eastAsia="黑体"/>
          <w:szCs w:val="28"/>
        </w:rPr>
        <w:fldChar w:fldCharType="end"/>
      </w:r>
      <w:bookmarkEnd w:id="8"/>
    </w:p>
    <w:p w14:paraId="5080EF5A">
      <w:pPr>
        <w:framePr w:w="9639" w:h="6974" w:hRule="exact" w:wrap="around" w:vAnchor="page" w:hAnchor="page" w:x="1419" w:y="6408" w:anchorLock="1"/>
        <w:spacing w:line="760" w:lineRule="exact"/>
        <w:ind w:left="-1418"/>
      </w:pPr>
    </w:p>
    <w:p w14:paraId="311ED38B">
      <w:pPr>
        <w:pStyle w:val="125"/>
        <w:framePr w:w="9639" w:h="6974" w:hRule="exact" w:wrap="around" w:vAnchor="page" w:hAnchor="page" w:x="1419" w:y="6408" w:anchorLock="1"/>
        <w:textAlignment w:val="bottom"/>
        <w:rPr>
          <w:rFonts w:eastAsia="黑体"/>
          <w:szCs w:val="28"/>
        </w:rPr>
      </w:pPr>
    </w:p>
    <w:p w14:paraId="71CDA842">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70F9322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2EBD3240">
      <w:pPr>
        <w:pStyle w:val="125"/>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6E344683">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2"/>
      <w:r>
        <w:rPr>
          <w:rFonts w:ascii="黑体"/>
        </w:rPr>
        <w:t>-</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hint="eastAsia" w:ascii="黑体"/>
        </w:rPr>
        <w:t>08</w:t>
      </w:r>
      <w:r>
        <w:rPr>
          <w:rFonts w:ascii="黑体"/>
        </w:rPr>
        <w:fldChar w:fldCharType="end"/>
      </w:r>
      <w:bookmarkEnd w:id="13"/>
      <w:r>
        <w:rPr>
          <w:rFonts w:ascii="黑体"/>
        </w:rPr>
        <w:t>-</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hint="eastAsia" w:ascii="黑体"/>
        </w:rPr>
        <w:t>30</w:t>
      </w:r>
      <w:r>
        <w:rPr>
          <w:rFonts w:ascii="黑体"/>
        </w:rPr>
        <w:fldChar w:fldCharType="end"/>
      </w:r>
      <w:bookmarkEnd w:id="14"/>
      <w:r>
        <w:rPr>
          <w:rFonts w:hint="eastAsia"/>
        </w:rPr>
        <w:t>发布</w:t>
      </w:r>
    </w:p>
    <w:p w14:paraId="5BFE1446">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hint="eastAsia" w:ascii="黑体"/>
        </w:rPr>
        <w:t>2024</w:t>
      </w:r>
      <w:r>
        <w:rPr>
          <w:rFonts w:ascii="黑体"/>
        </w:rPr>
        <w:fldChar w:fldCharType="end"/>
      </w:r>
      <w:bookmarkEnd w:id="15"/>
      <w:r>
        <w:rPr>
          <w:rFonts w:ascii="黑体"/>
        </w:rPr>
        <w:t>-</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hint="eastAsia" w:ascii="黑体"/>
        </w:rPr>
        <w:t>09</w:t>
      </w:r>
      <w:r>
        <w:rPr>
          <w:rFonts w:ascii="黑体"/>
        </w:rPr>
        <w:fldChar w:fldCharType="end"/>
      </w:r>
      <w:bookmarkEnd w:id="16"/>
      <w:r>
        <w:rPr>
          <w:rFonts w:ascii="黑体"/>
        </w:rPr>
        <w:t>-</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hint="eastAsia" w:ascii="黑体"/>
        </w:rPr>
        <w:t>30</w:t>
      </w:r>
      <w:r>
        <w:rPr>
          <w:rFonts w:ascii="黑体"/>
        </w:rPr>
        <w:fldChar w:fldCharType="end"/>
      </w:r>
      <w:bookmarkEnd w:id="17"/>
      <w:r>
        <w:rPr>
          <w:rFonts w:hint="eastAsia"/>
        </w:rPr>
        <w:t>实施</w:t>
      </w:r>
    </w:p>
    <w:p w14:paraId="109AE75C">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中国国际贸易促进委员会建设行业分会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28288E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14:paraId="38CFD29E">
      <w:pPr>
        <w:pStyle w:val="91"/>
        <w:spacing w:after="360"/>
      </w:pPr>
      <w:bookmarkStart w:id="19" w:name="BookMark1"/>
      <w:bookmarkStart w:id="20" w:name="_Toc184224663"/>
      <w:bookmarkStart w:id="21" w:name="_Toc184300933"/>
      <w:bookmarkStart w:id="22" w:name="_Toc178090896"/>
      <w:r>
        <w:rPr>
          <w:rFonts w:hint="eastAsia"/>
          <w:spacing w:val="320"/>
        </w:rPr>
        <w:t>目</w:t>
      </w:r>
      <w:r>
        <w:rPr>
          <w:rFonts w:hint="eastAsia"/>
        </w:rPr>
        <w:t>次</w:t>
      </w:r>
    </w:p>
    <w:p w14:paraId="087B7DE6">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TOC \o "1-1" \h \t "标准文件_一级条标题,2,标准文件_附录一级条标题,2,"</w:instrText>
      </w:r>
      <w:r>
        <w:fldChar w:fldCharType="separate"/>
      </w:r>
      <w:r>
        <w:fldChar w:fldCharType="begin"/>
      </w:r>
      <w:r>
        <w:instrText xml:space="preserve"> HYPERLINK \l _Toc13815 </w:instrText>
      </w:r>
      <w:r>
        <w:fldChar w:fldCharType="separate"/>
      </w:r>
      <w:r>
        <w:rPr>
          <w:rFonts w:hint="eastAsia"/>
          <w:spacing w:val="320"/>
        </w:rPr>
        <w:t>前</w:t>
      </w:r>
      <w:r>
        <w:rPr>
          <w:rFonts w:hint="eastAsia"/>
        </w:rPr>
        <w:t>言</w:t>
      </w:r>
      <w:r>
        <w:tab/>
      </w:r>
      <w:r>
        <w:fldChar w:fldCharType="begin"/>
      </w:r>
      <w:r>
        <w:instrText xml:space="preserve"> PAGEREF _Toc13815 \h </w:instrText>
      </w:r>
      <w:r>
        <w:fldChar w:fldCharType="separate"/>
      </w:r>
      <w:r>
        <w:t>III</w:t>
      </w:r>
      <w:r>
        <w:fldChar w:fldCharType="end"/>
      </w:r>
      <w:r>
        <w:fldChar w:fldCharType="end"/>
      </w:r>
    </w:p>
    <w:p w14:paraId="07D31BF3">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_Toc1467 </w:instrText>
      </w:r>
      <w:r>
        <w:fldChar w:fldCharType="separate"/>
      </w:r>
      <w:r>
        <w:rPr>
          <w:spacing w:val="320"/>
        </w:rPr>
        <w:t>引</w:t>
      </w:r>
      <w:r>
        <w:t>言</w:t>
      </w:r>
      <w:r>
        <w:tab/>
      </w:r>
      <w:r>
        <w:fldChar w:fldCharType="begin"/>
      </w:r>
      <w:r>
        <w:instrText xml:space="preserve"> PAGEREF _Toc1467 \h </w:instrText>
      </w:r>
      <w:r>
        <w:fldChar w:fldCharType="separate"/>
      </w:r>
      <w:r>
        <w:t>IV</w:t>
      </w:r>
      <w:r>
        <w:fldChar w:fldCharType="end"/>
      </w:r>
      <w:r>
        <w:fldChar w:fldCharType="end"/>
      </w:r>
    </w:p>
    <w:p w14:paraId="2DDCAA94">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_Toc7769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_Toc7769 \h </w:instrText>
      </w:r>
      <w:r>
        <w:fldChar w:fldCharType="separate"/>
      </w:r>
      <w:r>
        <w:t>1</w:t>
      </w:r>
      <w:r>
        <w:fldChar w:fldCharType="end"/>
      </w:r>
      <w:r>
        <w:fldChar w:fldCharType="end"/>
      </w:r>
    </w:p>
    <w:p w14:paraId="3886D839">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_Toc2412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_Toc2412 \h </w:instrText>
      </w:r>
      <w:r>
        <w:fldChar w:fldCharType="separate"/>
      </w:r>
      <w:r>
        <w:t>1</w:t>
      </w:r>
      <w:r>
        <w:fldChar w:fldCharType="end"/>
      </w:r>
      <w:r>
        <w:fldChar w:fldCharType="end"/>
      </w:r>
    </w:p>
    <w:p w14:paraId="25B2C049">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_Toc860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_Toc860 \h </w:instrText>
      </w:r>
      <w:r>
        <w:fldChar w:fldCharType="separate"/>
      </w:r>
      <w:r>
        <w:t>1</w:t>
      </w:r>
      <w:r>
        <w:fldChar w:fldCharType="end"/>
      </w:r>
      <w:r>
        <w:fldChar w:fldCharType="end"/>
      </w:r>
    </w:p>
    <w:p w14:paraId="44D8F169">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_Toc8058 </w:instrText>
      </w:r>
      <w:r>
        <w:fldChar w:fldCharType="separate"/>
      </w:r>
      <w:r>
        <w:rPr>
          <w:rFonts w:hint="eastAsia" w:ascii="黑体" w:eastAsia="黑体"/>
          <w:i w:val="0"/>
        </w:rPr>
        <w:t xml:space="preserve">4 </w:t>
      </w:r>
      <w:r>
        <w:rPr>
          <w:rFonts w:hint="eastAsia"/>
        </w:rPr>
        <w:t>基本要求</w:t>
      </w:r>
      <w:r>
        <w:tab/>
      </w:r>
      <w:r>
        <w:fldChar w:fldCharType="begin"/>
      </w:r>
      <w:r>
        <w:instrText xml:space="preserve"> PAGEREF _Toc8058 \h </w:instrText>
      </w:r>
      <w:r>
        <w:fldChar w:fldCharType="separate"/>
      </w:r>
      <w:r>
        <w:t>1</w:t>
      </w:r>
      <w:r>
        <w:fldChar w:fldCharType="end"/>
      </w:r>
      <w:r>
        <w:fldChar w:fldCharType="end"/>
      </w:r>
    </w:p>
    <w:p w14:paraId="6FC8FB0B">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_Toc12690 </w:instrText>
      </w:r>
      <w:r>
        <w:fldChar w:fldCharType="separate"/>
      </w:r>
      <w:r>
        <w:rPr>
          <w:rFonts w:hint="eastAsia" w:ascii="黑体" w:eastAsia="黑体"/>
          <w:i w:val="0"/>
        </w:rPr>
        <w:t xml:space="preserve">5 </w:t>
      </w:r>
      <w:r>
        <w:rPr>
          <w:rFonts w:hint="eastAsia"/>
        </w:rPr>
        <w:t>原理</w:t>
      </w:r>
      <w:r>
        <w:tab/>
      </w:r>
      <w:r>
        <w:fldChar w:fldCharType="begin"/>
      </w:r>
      <w:r>
        <w:instrText xml:space="preserve"> PAGEREF _Toc12690 \h </w:instrText>
      </w:r>
      <w:r>
        <w:fldChar w:fldCharType="separate"/>
      </w:r>
      <w:r>
        <w:t>2</w:t>
      </w:r>
      <w:r>
        <w:fldChar w:fldCharType="end"/>
      </w:r>
      <w:r>
        <w:fldChar w:fldCharType="end"/>
      </w:r>
    </w:p>
    <w:p w14:paraId="28D13070">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_Toc17668 </w:instrText>
      </w:r>
      <w:r>
        <w:fldChar w:fldCharType="separate"/>
      </w:r>
      <w:r>
        <w:rPr>
          <w:rFonts w:hint="eastAsia" w:ascii="黑体" w:eastAsia="黑体"/>
          <w:i w:val="0"/>
        </w:rPr>
        <w:t xml:space="preserve">6 </w:t>
      </w:r>
      <w:r>
        <w:rPr>
          <w:rFonts w:hint="eastAsia"/>
        </w:rPr>
        <w:t>制备工艺</w:t>
      </w:r>
      <w:r>
        <w:tab/>
      </w:r>
      <w:r>
        <w:fldChar w:fldCharType="begin"/>
      </w:r>
      <w:r>
        <w:instrText xml:space="preserve"> PAGEREF _Toc17668 \h </w:instrText>
      </w:r>
      <w:r>
        <w:fldChar w:fldCharType="separate"/>
      </w:r>
      <w:r>
        <w:t>2</w:t>
      </w:r>
      <w:r>
        <w:fldChar w:fldCharType="end"/>
      </w:r>
      <w:r>
        <w:fldChar w:fldCharType="end"/>
      </w:r>
    </w:p>
    <w:p w14:paraId="66935505">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_Toc11505 </w:instrText>
      </w:r>
      <w:r>
        <w:fldChar w:fldCharType="separate"/>
      </w:r>
      <w:r>
        <w:rPr>
          <w:rFonts w:hint="eastAsia" w:ascii="黑体" w:eastAsia="黑体"/>
          <w:i w:val="0"/>
        </w:rPr>
        <w:t xml:space="preserve">7 </w:t>
      </w:r>
      <w:r>
        <w:rPr>
          <w:rFonts w:hint="eastAsia"/>
        </w:rPr>
        <w:t>产品技术要求</w:t>
      </w:r>
      <w:r>
        <w:tab/>
      </w:r>
      <w:r>
        <w:fldChar w:fldCharType="begin"/>
      </w:r>
      <w:r>
        <w:instrText xml:space="preserve"> PAGEREF _Toc11505 \h </w:instrText>
      </w:r>
      <w:r>
        <w:fldChar w:fldCharType="separate"/>
      </w:r>
      <w:r>
        <w:t>3</w:t>
      </w:r>
      <w:r>
        <w:fldChar w:fldCharType="end"/>
      </w:r>
      <w:r>
        <w:fldChar w:fldCharType="end"/>
      </w:r>
    </w:p>
    <w:p w14:paraId="68A468E1">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_Toc20492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7.1 </w:t>
      </w:r>
      <w:r>
        <w:rPr>
          <w:rFonts w:hint="eastAsia"/>
        </w:rPr>
        <w:t>外观</w:t>
      </w:r>
      <w:r>
        <w:tab/>
      </w:r>
      <w:r>
        <w:fldChar w:fldCharType="begin"/>
      </w:r>
      <w:r>
        <w:instrText xml:space="preserve"> PAGEREF _Toc20492 \h </w:instrText>
      </w:r>
      <w:r>
        <w:fldChar w:fldCharType="separate"/>
      </w:r>
      <w:r>
        <w:t>3</w:t>
      </w:r>
      <w:r>
        <w:fldChar w:fldCharType="end"/>
      </w:r>
      <w:r>
        <w:fldChar w:fldCharType="end"/>
      </w:r>
    </w:p>
    <w:p w14:paraId="5BFCB5C9">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_Toc20741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7.2 </w:t>
      </w:r>
      <w:r>
        <w:rPr>
          <w:rFonts w:hint="eastAsia"/>
        </w:rPr>
        <w:t>产品分类</w:t>
      </w:r>
      <w:r>
        <w:tab/>
      </w:r>
      <w:r>
        <w:fldChar w:fldCharType="begin"/>
      </w:r>
      <w:r>
        <w:instrText xml:space="preserve"> PAGEREF _Toc20741 \h </w:instrText>
      </w:r>
      <w:r>
        <w:fldChar w:fldCharType="separate"/>
      </w:r>
      <w:r>
        <w:t>3</w:t>
      </w:r>
      <w:r>
        <w:fldChar w:fldCharType="end"/>
      </w:r>
      <w:r>
        <w:fldChar w:fldCharType="end"/>
      </w:r>
    </w:p>
    <w:p w14:paraId="4179710F">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_Toc24172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7.3 </w:t>
      </w:r>
      <w:r>
        <w:rPr>
          <w:rFonts w:hint="eastAsia"/>
        </w:rPr>
        <w:t>技术要求</w:t>
      </w:r>
      <w:r>
        <w:tab/>
      </w:r>
      <w:r>
        <w:fldChar w:fldCharType="begin"/>
      </w:r>
      <w:r>
        <w:instrText xml:space="preserve"> PAGEREF _Toc24172 \h </w:instrText>
      </w:r>
      <w:r>
        <w:fldChar w:fldCharType="separate"/>
      </w:r>
      <w:r>
        <w:t>3</w:t>
      </w:r>
      <w:r>
        <w:fldChar w:fldCharType="end"/>
      </w:r>
      <w:r>
        <w:fldChar w:fldCharType="end"/>
      </w:r>
    </w:p>
    <w:p w14:paraId="085FB4D5">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_Toc22449 </w:instrText>
      </w:r>
      <w:r>
        <w:fldChar w:fldCharType="separate"/>
      </w:r>
      <w:r>
        <w:rPr>
          <w:rFonts w:hint="eastAsia" w:ascii="黑体" w:eastAsia="黑体"/>
          <w:i w:val="0"/>
        </w:rPr>
        <w:t xml:space="preserve">8 </w:t>
      </w:r>
      <w:r>
        <w:rPr>
          <w:rFonts w:hint="eastAsia"/>
        </w:rPr>
        <w:t>检验方法</w:t>
      </w:r>
      <w:r>
        <w:tab/>
      </w:r>
      <w:r>
        <w:fldChar w:fldCharType="begin"/>
      </w:r>
      <w:r>
        <w:instrText xml:space="preserve"> PAGEREF _Toc22449 \h </w:instrText>
      </w:r>
      <w:r>
        <w:fldChar w:fldCharType="separate"/>
      </w:r>
      <w:r>
        <w:t>4</w:t>
      </w:r>
      <w:r>
        <w:fldChar w:fldCharType="end"/>
      </w:r>
      <w:r>
        <w:fldChar w:fldCharType="end"/>
      </w:r>
    </w:p>
    <w:p w14:paraId="7AEB97CC">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_Toc20517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 </w:t>
      </w:r>
      <w:r>
        <w:rPr>
          <w:rFonts w:hint="eastAsia"/>
        </w:rPr>
        <w:t>外观</w:t>
      </w:r>
      <w:r>
        <w:tab/>
      </w:r>
      <w:r>
        <w:fldChar w:fldCharType="begin"/>
      </w:r>
      <w:r>
        <w:instrText xml:space="preserve"> PAGEREF _Toc20517 \h </w:instrText>
      </w:r>
      <w:r>
        <w:fldChar w:fldCharType="separate"/>
      </w:r>
      <w:r>
        <w:t>4</w:t>
      </w:r>
      <w:r>
        <w:fldChar w:fldCharType="end"/>
      </w:r>
      <w:r>
        <w:fldChar w:fldCharType="end"/>
      </w:r>
    </w:p>
    <w:p w14:paraId="795BC700">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_Toc8182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8.2 </w:t>
      </w:r>
      <w:r>
        <w:rPr>
          <w:rFonts w:hint="eastAsia"/>
        </w:rPr>
        <w:t>碘吸附值的测定</w:t>
      </w:r>
      <w:r>
        <w:tab/>
      </w:r>
      <w:r>
        <w:fldChar w:fldCharType="begin"/>
      </w:r>
      <w:r>
        <w:instrText xml:space="preserve"> PAGEREF _Toc8182 \h </w:instrText>
      </w:r>
      <w:r>
        <w:fldChar w:fldCharType="separate"/>
      </w:r>
      <w:r>
        <w:t>4</w:t>
      </w:r>
      <w:r>
        <w:fldChar w:fldCharType="end"/>
      </w:r>
      <w:r>
        <w:fldChar w:fldCharType="end"/>
      </w:r>
    </w:p>
    <w:p w14:paraId="6CCB1234">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_Toc4903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8.3 </w:t>
      </w:r>
      <w:r>
        <w:rPr>
          <w:rFonts w:hint="eastAsia"/>
        </w:rPr>
        <w:t>强度的测定</w:t>
      </w:r>
      <w:r>
        <w:tab/>
      </w:r>
      <w:r>
        <w:fldChar w:fldCharType="begin"/>
      </w:r>
      <w:r>
        <w:instrText xml:space="preserve"> PAGEREF _Toc4903 \h </w:instrText>
      </w:r>
      <w:r>
        <w:fldChar w:fldCharType="separate"/>
      </w:r>
      <w:r>
        <w:t>4</w:t>
      </w:r>
      <w:r>
        <w:fldChar w:fldCharType="end"/>
      </w:r>
      <w:r>
        <w:fldChar w:fldCharType="end"/>
      </w:r>
    </w:p>
    <w:p w14:paraId="6C2CD0A2">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_Toc10001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8.4 </w:t>
      </w:r>
      <w:r>
        <w:rPr>
          <w:rFonts w:hint="eastAsia"/>
        </w:rPr>
        <w:t>水分的测定</w:t>
      </w:r>
      <w:r>
        <w:tab/>
      </w:r>
      <w:r>
        <w:fldChar w:fldCharType="begin"/>
      </w:r>
      <w:r>
        <w:instrText xml:space="preserve"> PAGEREF _Toc10001 \h </w:instrText>
      </w:r>
      <w:r>
        <w:fldChar w:fldCharType="separate"/>
      </w:r>
      <w:r>
        <w:t>4</w:t>
      </w:r>
      <w:r>
        <w:fldChar w:fldCharType="end"/>
      </w:r>
      <w:r>
        <w:fldChar w:fldCharType="end"/>
      </w:r>
    </w:p>
    <w:p w14:paraId="765A82E3">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_Toc8848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8.5 </w:t>
      </w:r>
      <w:r>
        <w:rPr>
          <w:rFonts w:hint="eastAsia"/>
        </w:rPr>
        <w:t>灰分的测定</w:t>
      </w:r>
      <w:r>
        <w:tab/>
      </w:r>
      <w:r>
        <w:fldChar w:fldCharType="begin"/>
      </w:r>
      <w:r>
        <w:instrText xml:space="preserve"> PAGEREF _Toc8848 \h </w:instrText>
      </w:r>
      <w:r>
        <w:fldChar w:fldCharType="separate"/>
      </w:r>
      <w:r>
        <w:t>4</w:t>
      </w:r>
      <w:r>
        <w:fldChar w:fldCharType="end"/>
      </w:r>
      <w:r>
        <w:fldChar w:fldCharType="end"/>
      </w:r>
    </w:p>
    <w:p w14:paraId="6613CE24">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_Toc19279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8.6 </w:t>
      </w:r>
      <w:r>
        <w:rPr>
          <w:rFonts w:hint="eastAsia"/>
        </w:rPr>
        <w:t>粒度的测定</w:t>
      </w:r>
      <w:r>
        <w:tab/>
      </w:r>
      <w:r>
        <w:fldChar w:fldCharType="begin"/>
      </w:r>
      <w:r>
        <w:instrText xml:space="preserve"> PAGEREF _Toc19279 \h </w:instrText>
      </w:r>
      <w:r>
        <w:fldChar w:fldCharType="separate"/>
      </w:r>
      <w:r>
        <w:t>4</w:t>
      </w:r>
      <w:r>
        <w:fldChar w:fldCharType="end"/>
      </w:r>
      <w:r>
        <w:fldChar w:fldCharType="end"/>
      </w:r>
    </w:p>
    <w:p w14:paraId="1E0BA0E0">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_Toc31883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8.7 </w:t>
      </w:r>
      <w:r>
        <w:rPr>
          <w:rFonts w:hint="eastAsia"/>
        </w:rPr>
        <w:t>漂浮率的测定</w:t>
      </w:r>
      <w:r>
        <w:tab/>
      </w:r>
      <w:r>
        <w:fldChar w:fldCharType="begin"/>
      </w:r>
      <w:r>
        <w:instrText xml:space="preserve"> PAGEREF _Toc31883 \h </w:instrText>
      </w:r>
      <w:r>
        <w:fldChar w:fldCharType="separate"/>
      </w:r>
      <w:r>
        <w:t>4</w:t>
      </w:r>
      <w:r>
        <w:fldChar w:fldCharType="end"/>
      </w:r>
      <w:r>
        <w:fldChar w:fldCharType="end"/>
      </w:r>
    </w:p>
    <w:p w14:paraId="32409AB5">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_Toc12000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8.8 </w:t>
      </w:r>
      <w:r>
        <w:rPr>
          <w:rFonts w:hint="eastAsia"/>
        </w:rPr>
        <w:t>表观密度的测定</w:t>
      </w:r>
      <w:r>
        <w:tab/>
      </w:r>
      <w:r>
        <w:fldChar w:fldCharType="begin"/>
      </w:r>
      <w:r>
        <w:instrText xml:space="preserve"> PAGEREF _Toc12000 \h </w:instrText>
      </w:r>
      <w:r>
        <w:fldChar w:fldCharType="separate"/>
      </w:r>
      <w:r>
        <w:t>4</w:t>
      </w:r>
      <w:r>
        <w:fldChar w:fldCharType="end"/>
      </w:r>
      <w:r>
        <w:fldChar w:fldCharType="end"/>
      </w:r>
    </w:p>
    <w:p w14:paraId="17B24308">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_Toc11379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8.9 </w:t>
      </w:r>
      <w:r>
        <w:rPr>
          <w:rFonts w:hint="eastAsia"/>
        </w:rPr>
        <w:t>pH的测定</w:t>
      </w:r>
      <w:r>
        <w:tab/>
      </w:r>
      <w:r>
        <w:fldChar w:fldCharType="begin"/>
      </w:r>
      <w:r>
        <w:instrText xml:space="preserve"> PAGEREF _Toc11379 \h </w:instrText>
      </w:r>
      <w:r>
        <w:fldChar w:fldCharType="separate"/>
      </w:r>
      <w:r>
        <w:t>5</w:t>
      </w:r>
      <w:r>
        <w:fldChar w:fldCharType="end"/>
      </w:r>
      <w:r>
        <w:fldChar w:fldCharType="end"/>
      </w:r>
    </w:p>
    <w:p w14:paraId="0D40B0C4">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_Toc500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8.10 </w:t>
      </w:r>
      <w:r>
        <w:rPr>
          <w:rFonts w:hint="eastAsia"/>
        </w:rPr>
        <w:t>亚蓝吸附值的测定</w:t>
      </w:r>
      <w:r>
        <w:tab/>
      </w:r>
      <w:r>
        <w:fldChar w:fldCharType="begin"/>
      </w:r>
      <w:r>
        <w:instrText xml:space="preserve"> PAGEREF _Toc500 \h </w:instrText>
      </w:r>
      <w:r>
        <w:fldChar w:fldCharType="separate"/>
      </w:r>
      <w:r>
        <w:t>5</w:t>
      </w:r>
      <w:r>
        <w:fldChar w:fldCharType="end"/>
      </w:r>
      <w:r>
        <w:fldChar w:fldCharType="end"/>
      </w:r>
    </w:p>
    <w:p w14:paraId="0FE17D55">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_Toc13045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8.11 </w:t>
      </w:r>
      <w:r>
        <w:rPr>
          <w:rFonts w:hint="eastAsia"/>
        </w:rPr>
        <w:t>焦糖脱色率</w:t>
      </w:r>
      <w:r>
        <w:tab/>
      </w:r>
      <w:r>
        <w:fldChar w:fldCharType="begin"/>
      </w:r>
      <w:r>
        <w:instrText xml:space="preserve"> PAGEREF _Toc13045 \h </w:instrText>
      </w:r>
      <w:r>
        <w:fldChar w:fldCharType="separate"/>
      </w:r>
      <w:r>
        <w:t>5</w:t>
      </w:r>
      <w:r>
        <w:fldChar w:fldCharType="end"/>
      </w:r>
      <w:r>
        <w:fldChar w:fldCharType="end"/>
      </w:r>
    </w:p>
    <w:p w14:paraId="2C8AED9C">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_Toc30421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8.12 </w:t>
      </w:r>
      <w:r>
        <w:rPr>
          <w:rFonts w:hint="eastAsia"/>
        </w:rPr>
        <w:t>比表面积</w:t>
      </w:r>
      <w:r>
        <w:tab/>
      </w:r>
      <w:r>
        <w:fldChar w:fldCharType="begin"/>
      </w:r>
      <w:r>
        <w:instrText xml:space="preserve"> PAGEREF _Toc30421 \h </w:instrText>
      </w:r>
      <w:r>
        <w:fldChar w:fldCharType="separate"/>
      </w:r>
      <w:r>
        <w:t>5</w:t>
      </w:r>
      <w:r>
        <w:fldChar w:fldCharType="end"/>
      </w:r>
      <w:r>
        <w:fldChar w:fldCharType="end"/>
      </w:r>
    </w:p>
    <w:p w14:paraId="083B5BE2">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_Toc9274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8.13 </w:t>
      </w:r>
      <w:r>
        <w:rPr>
          <w:rFonts w:hint="eastAsia"/>
        </w:rPr>
        <w:t>四氯化碳吸附率的测定</w:t>
      </w:r>
      <w:r>
        <w:tab/>
      </w:r>
      <w:r>
        <w:fldChar w:fldCharType="begin"/>
      </w:r>
      <w:r>
        <w:instrText xml:space="preserve"> PAGEREF _Toc9274 \h </w:instrText>
      </w:r>
      <w:r>
        <w:fldChar w:fldCharType="separate"/>
      </w:r>
      <w:r>
        <w:t>5</w:t>
      </w:r>
      <w:r>
        <w:fldChar w:fldCharType="end"/>
      </w:r>
      <w:r>
        <w:fldChar w:fldCharType="end"/>
      </w:r>
    </w:p>
    <w:p w14:paraId="50064442">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_Toc30701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8.14 </w:t>
      </w:r>
      <w:r>
        <w:rPr>
          <w:rFonts w:hint="eastAsia"/>
        </w:rPr>
        <w:t>丁烷工作容量</w:t>
      </w:r>
      <w:r>
        <w:tab/>
      </w:r>
      <w:r>
        <w:fldChar w:fldCharType="begin"/>
      </w:r>
      <w:r>
        <w:instrText xml:space="preserve"> PAGEREF _Toc30701 \h </w:instrText>
      </w:r>
      <w:r>
        <w:fldChar w:fldCharType="separate"/>
      </w:r>
      <w:r>
        <w:t>5</w:t>
      </w:r>
      <w:r>
        <w:fldChar w:fldCharType="end"/>
      </w:r>
      <w:r>
        <w:fldChar w:fldCharType="end"/>
      </w:r>
    </w:p>
    <w:p w14:paraId="1E5B83AA">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_Toc21600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8.15 </w:t>
      </w:r>
      <w:r>
        <w:rPr>
          <w:rFonts w:hint="eastAsia"/>
        </w:rPr>
        <w:t>着火点</w:t>
      </w:r>
      <w:r>
        <w:tab/>
      </w:r>
      <w:r>
        <w:fldChar w:fldCharType="begin"/>
      </w:r>
      <w:r>
        <w:instrText xml:space="preserve"> PAGEREF _Toc21600 \h </w:instrText>
      </w:r>
      <w:r>
        <w:fldChar w:fldCharType="separate"/>
      </w:r>
      <w:r>
        <w:t>5</w:t>
      </w:r>
      <w:r>
        <w:fldChar w:fldCharType="end"/>
      </w:r>
      <w:r>
        <w:fldChar w:fldCharType="end"/>
      </w:r>
    </w:p>
    <w:p w14:paraId="4BA93F7A">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_Toc14033 </w:instrText>
      </w:r>
      <w:r>
        <w:fldChar w:fldCharType="separate"/>
      </w:r>
      <w:r>
        <w:rPr>
          <w:rFonts w:hint="eastAsia" w:ascii="黑体" w:eastAsia="黑体"/>
          <w:i w:val="0"/>
        </w:rPr>
        <w:t xml:space="preserve">9 </w:t>
      </w:r>
      <w:r>
        <w:rPr>
          <w:rFonts w:hint="eastAsia"/>
        </w:rPr>
        <w:t>检验规则</w:t>
      </w:r>
      <w:r>
        <w:tab/>
      </w:r>
      <w:r>
        <w:fldChar w:fldCharType="begin"/>
      </w:r>
      <w:r>
        <w:instrText xml:space="preserve"> PAGEREF _Toc14033 \h </w:instrText>
      </w:r>
      <w:r>
        <w:fldChar w:fldCharType="separate"/>
      </w:r>
      <w:r>
        <w:t>5</w:t>
      </w:r>
      <w:r>
        <w:fldChar w:fldCharType="end"/>
      </w:r>
      <w:r>
        <w:fldChar w:fldCharType="end"/>
      </w:r>
    </w:p>
    <w:p w14:paraId="2BA45124">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_Toc27857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9.1 </w:t>
      </w:r>
      <w:r>
        <w:rPr>
          <w:rFonts w:hint="eastAsia"/>
        </w:rPr>
        <w:t>组批</w:t>
      </w:r>
      <w:r>
        <w:tab/>
      </w:r>
      <w:r>
        <w:fldChar w:fldCharType="begin"/>
      </w:r>
      <w:r>
        <w:instrText xml:space="preserve"> PAGEREF _Toc27857 \h </w:instrText>
      </w:r>
      <w:r>
        <w:fldChar w:fldCharType="separate"/>
      </w:r>
      <w:r>
        <w:t>5</w:t>
      </w:r>
      <w:r>
        <w:fldChar w:fldCharType="end"/>
      </w:r>
      <w:r>
        <w:fldChar w:fldCharType="end"/>
      </w:r>
    </w:p>
    <w:p w14:paraId="3E0AED0F">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_Toc9415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9.2 </w:t>
      </w:r>
      <w:r>
        <w:rPr>
          <w:rFonts w:hint="eastAsia"/>
        </w:rPr>
        <w:t>抽样</w:t>
      </w:r>
      <w:r>
        <w:tab/>
      </w:r>
      <w:r>
        <w:fldChar w:fldCharType="begin"/>
      </w:r>
      <w:r>
        <w:instrText xml:space="preserve"> PAGEREF _Toc9415 \h </w:instrText>
      </w:r>
      <w:r>
        <w:fldChar w:fldCharType="separate"/>
      </w:r>
      <w:r>
        <w:t>5</w:t>
      </w:r>
      <w:r>
        <w:fldChar w:fldCharType="end"/>
      </w:r>
      <w:r>
        <w:fldChar w:fldCharType="end"/>
      </w:r>
    </w:p>
    <w:p w14:paraId="299EC0FF">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_Toc22838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9.3 </w:t>
      </w:r>
      <w:r>
        <w:rPr>
          <w:rFonts w:hint="eastAsia"/>
        </w:rPr>
        <w:t>判定规则</w:t>
      </w:r>
      <w:r>
        <w:tab/>
      </w:r>
      <w:r>
        <w:fldChar w:fldCharType="begin"/>
      </w:r>
      <w:r>
        <w:instrText xml:space="preserve"> PAGEREF _Toc22838 \h </w:instrText>
      </w:r>
      <w:r>
        <w:fldChar w:fldCharType="separate"/>
      </w:r>
      <w:r>
        <w:t>6</w:t>
      </w:r>
      <w:r>
        <w:fldChar w:fldCharType="end"/>
      </w:r>
      <w:r>
        <w:fldChar w:fldCharType="end"/>
      </w:r>
    </w:p>
    <w:p w14:paraId="7E8AF9C6">
      <w:pPr>
        <w:pStyle w:val="19"/>
        <w:keepNext w:val="0"/>
        <w:keepLines w:val="0"/>
        <w:pageBreakBefore w:val="0"/>
        <w:widowControl w:val="0"/>
        <w:tabs>
          <w:tab w:val="right" w:leader="dot" w:pos="9354"/>
        </w:tabs>
        <w:kinsoku/>
        <w:wordWrap/>
        <w:overflowPunct/>
        <w:topLinePunct w:val="0"/>
        <w:autoSpaceDE/>
        <w:autoSpaceDN/>
        <w:bidi w:val="0"/>
        <w:adjustRightInd w:val="0"/>
        <w:snapToGrid/>
        <w:spacing w:line="240" w:lineRule="auto"/>
        <w:textAlignment w:val="auto"/>
      </w:pPr>
      <w:r>
        <w:fldChar w:fldCharType="begin"/>
      </w:r>
      <w:r>
        <w:instrText xml:space="preserve"> HYPERLINK \l _Toc10341 </w:instrText>
      </w:r>
      <w:r>
        <w:fldChar w:fldCharType="separate"/>
      </w:r>
      <w:r>
        <w:rPr>
          <w:rFonts w:hint="eastAsia" w:ascii="黑体" w:eastAsia="黑体"/>
          <w:i w:val="0"/>
        </w:rPr>
        <w:t xml:space="preserve">10 </w:t>
      </w:r>
      <w:r>
        <w:rPr>
          <w:rFonts w:hint="eastAsia"/>
        </w:rPr>
        <w:t>标志、包装、运输及贮存</w:t>
      </w:r>
      <w:r>
        <w:tab/>
      </w:r>
      <w:r>
        <w:fldChar w:fldCharType="begin"/>
      </w:r>
      <w:r>
        <w:instrText xml:space="preserve"> PAGEREF _Toc10341 \h </w:instrText>
      </w:r>
      <w:r>
        <w:fldChar w:fldCharType="separate"/>
      </w:r>
      <w:r>
        <w:t>6</w:t>
      </w:r>
      <w:r>
        <w:fldChar w:fldCharType="end"/>
      </w:r>
      <w:r>
        <w:fldChar w:fldCharType="end"/>
      </w:r>
    </w:p>
    <w:p w14:paraId="007864CE">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_Toc12566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10.1 </w:t>
      </w:r>
      <w:r>
        <w:rPr>
          <w:rFonts w:hint="eastAsia"/>
        </w:rPr>
        <w:t>标志</w:t>
      </w:r>
      <w:r>
        <w:tab/>
      </w:r>
      <w:r>
        <w:fldChar w:fldCharType="begin"/>
      </w:r>
      <w:r>
        <w:instrText xml:space="preserve"> PAGEREF _Toc12566 \h </w:instrText>
      </w:r>
      <w:r>
        <w:fldChar w:fldCharType="separate"/>
      </w:r>
      <w:r>
        <w:t>6</w:t>
      </w:r>
      <w:r>
        <w:fldChar w:fldCharType="end"/>
      </w:r>
      <w:r>
        <w:fldChar w:fldCharType="end"/>
      </w:r>
    </w:p>
    <w:p w14:paraId="5CCDC93A">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_Toc16695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10.2 </w:t>
      </w:r>
      <w:r>
        <w:rPr>
          <w:rFonts w:hint="eastAsia"/>
        </w:rPr>
        <w:t>包装</w:t>
      </w:r>
      <w:r>
        <w:tab/>
      </w:r>
      <w:r>
        <w:fldChar w:fldCharType="begin"/>
      </w:r>
      <w:r>
        <w:instrText xml:space="preserve"> PAGEREF _Toc16695 \h </w:instrText>
      </w:r>
      <w:r>
        <w:fldChar w:fldCharType="separate"/>
      </w:r>
      <w:r>
        <w:t>6</w:t>
      </w:r>
      <w:r>
        <w:fldChar w:fldCharType="end"/>
      </w:r>
      <w:r>
        <w:fldChar w:fldCharType="end"/>
      </w:r>
    </w:p>
    <w:p w14:paraId="3DD30628">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_Toc11109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10.3 </w:t>
      </w:r>
      <w:r>
        <w:rPr>
          <w:rFonts w:hint="eastAsia"/>
        </w:rPr>
        <w:t>运输</w:t>
      </w:r>
      <w:r>
        <w:tab/>
      </w:r>
      <w:r>
        <w:fldChar w:fldCharType="begin"/>
      </w:r>
      <w:r>
        <w:instrText xml:space="preserve"> PAGEREF _Toc11109 \h </w:instrText>
      </w:r>
      <w:r>
        <w:fldChar w:fldCharType="separate"/>
      </w:r>
      <w:r>
        <w:t>6</w:t>
      </w:r>
      <w:r>
        <w:fldChar w:fldCharType="end"/>
      </w:r>
      <w:r>
        <w:fldChar w:fldCharType="end"/>
      </w:r>
    </w:p>
    <w:p w14:paraId="173F675A">
      <w:pPr>
        <w:pStyle w:val="24"/>
        <w:keepNext w:val="0"/>
        <w:keepLines w:val="0"/>
        <w:pageBreakBefore w:val="0"/>
        <w:widowControl w:val="0"/>
        <w:tabs>
          <w:tab w:val="right" w:leader="dot" w:pos="9354"/>
          <w:tab w:val="clear" w:pos="9344"/>
        </w:tabs>
        <w:kinsoku/>
        <w:wordWrap/>
        <w:overflowPunct/>
        <w:topLinePunct w:val="0"/>
        <w:autoSpaceDE/>
        <w:autoSpaceDN/>
        <w:bidi w:val="0"/>
        <w:adjustRightInd w:val="0"/>
        <w:snapToGrid/>
        <w:spacing w:line="240" w:lineRule="auto"/>
        <w:textAlignment w:val="auto"/>
      </w:pPr>
      <w:r>
        <w:fldChar w:fldCharType="begin"/>
      </w:r>
      <w:r>
        <w:instrText xml:space="preserve"> HYPERLINK \l _Toc4500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10.4 </w:t>
      </w:r>
      <w:r>
        <w:rPr>
          <w:rFonts w:hint="eastAsia"/>
        </w:rPr>
        <w:t>贮存</w:t>
      </w:r>
      <w:r>
        <w:tab/>
      </w:r>
      <w:r>
        <w:fldChar w:fldCharType="begin"/>
      </w:r>
      <w:r>
        <w:instrText xml:space="preserve"> PAGEREF _Toc4500 \h </w:instrText>
      </w:r>
      <w:r>
        <w:fldChar w:fldCharType="separate"/>
      </w:r>
      <w:r>
        <w:t>6</w:t>
      </w:r>
      <w:r>
        <w:fldChar w:fldCharType="end"/>
      </w:r>
      <w:r>
        <w:fldChar w:fldCharType="end"/>
      </w:r>
    </w:p>
    <w:p w14:paraId="0D95F3F4">
      <w:pPr>
        <w:pStyle w:val="91"/>
        <w:keepNext w:val="0"/>
        <w:keepLines w:val="0"/>
        <w:pageBreakBefore w:val="0"/>
        <w:widowControl w:val="0"/>
        <w:kinsoku/>
        <w:wordWrap/>
        <w:overflowPunct/>
        <w:topLinePunct w:val="0"/>
        <w:autoSpaceDE/>
        <w:autoSpaceDN/>
        <w:bidi w:val="0"/>
        <w:adjustRightInd w:val="0"/>
        <w:snapToGrid/>
        <w:spacing w:after="360" w:line="240" w:lineRule="auto"/>
        <w:textAlignment w:val="auto"/>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37B887FF">
      <w:pPr>
        <w:pStyle w:val="89"/>
        <w:spacing w:before="900" w:after="360"/>
      </w:pPr>
      <w:bookmarkStart w:id="23" w:name="_Toc13815"/>
      <w:bookmarkStart w:id="24" w:name="BookMark2"/>
      <w:r>
        <w:rPr>
          <w:rFonts w:hint="eastAsia"/>
          <w:spacing w:val="320"/>
        </w:rPr>
        <w:t>前</w:t>
      </w:r>
      <w:r>
        <w:rPr>
          <w:rFonts w:hint="eastAsia"/>
        </w:rPr>
        <w:t>言</w:t>
      </w:r>
      <w:bookmarkEnd w:id="20"/>
      <w:bookmarkEnd w:id="21"/>
      <w:bookmarkEnd w:id="22"/>
      <w:bookmarkEnd w:id="23"/>
    </w:p>
    <w:p w14:paraId="16F0CE7E">
      <w:pPr>
        <w:pStyle w:val="56"/>
        <w:ind w:firstLine="420"/>
      </w:pPr>
      <w:r>
        <w:rPr>
          <w:rFonts w:hint="eastAsia"/>
        </w:rPr>
        <w:t>本文件按照GB/T 1.1—2020《标准化工作导则  第1部分：标准化文件的结构和起草规则》的规定起草。</w:t>
      </w:r>
    </w:p>
    <w:p w14:paraId="41353C58">
      <w:pPr>
        <w:pStyle w:val="56"/>
        <w:ind w:firstLine="420"/>
      </w:pPr>
      <w:r>
        <w:rPr>
          <w:rFonts w:hint="eastAsia"/>
        </w:rPr>
        <w:t>请注意本文件的某些内容可能涉及专利。本文件的发布机构不承担识别专利的责任。</w:t>
      </w:r>
    </w:p>
    <w:p w14:paraId="239E03D3">
      <w:pPr>
        <w:pStyle w:val="56"/>
        <w:ind w:firstLine="420"/>
      </w:pPr>
      <w:r>
        <w:rPr>
          <w:rFonts w:hint="eastAsia"/>
        </w:rPr>
        <w:t>本文件由江苏乾汇和环保再生有限公司提出。</w:t>
      </w:r>
    </w:p>
    <w:p w14:paraId="24E59F3C">
      <w:pPr>
        <w:pStyle w:val="56"/>
        <w:ind w:firstLine="420"/>
      </w:pPr>
      <w:r>
        <w:rPr>
          <w:rFonts w:hint="eastAsia"/>
        </w:rPr>
        <w:t>本文件由中国国际贸易促进委员会建设行业分会归口。</w:t>
      </w:r>
    </w:p>
    <w:p w14:paraId="14561B55">
      <w:pPr>
        <w:pStyle w:val="56"/>
        <w:ind w:firstLine="420"/>
      </w:pPr>
      <w:r>
        <w:rPr>
          <w:rFonts w:hint="eastAsia"/>
        </w:rPr>
        <w:t>本文件起草单位：江苏乾汇和环保再生有限公司</w:t>
      </w:r>
    </w:p>
    <w:p w14:paraId="1152BED5">
      <w:pPr>
        <w:pStyle w:val="56"/>
        <w:ind w:firstLine="420"/>
      </w:pPr>
      <w:r>
        <w:rPr>
          <w:rFonts w:hint="eastAsia"/>
        </w:rPr>
        <w:t>本文件主要起草人：</w:t>
      </w:r>
    </w:p>
    <w:p w14:paraId="2D242891">
      <w:pPr>
        <w:pStyle w:val="56"/>
        <w:ind w:firstLine="420"/>
      </w:pPr>
    </w:p>
    <w:p w14:paraId="6C127D19">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2949F463">
      <w:pPr>
        <w:pStyle w:val="89"/>
        <w:spacing w:after="360"/>
      </w:pPr>
      <w:bookmarkStart w:id="25" w:name="_Toc184300934"/>
      <w:bookmarkStart w:id="26" w:name="_Toc1467"/>
      <w:bookmarkStart w:id="27" w:name="BookMark3"/>
      <w:r>
        <w:rPr>
          <w:spacing w:val="320"/>
        </w:rPr>
        <w:t>引</w:t>
      </w:r>
      <w:r>
        <w:t>言</w:t>
      </w:r>
      <w:bookmarkEnd w:id="25"/>
      <w:bookmarkEnd w:id="26"/>
    </w:p>
    <w:p w14:paraId="43351FB2">
      <w:pPr>
        <w:pStyle w:val="56"/>
        <w:ind w:firstLine="420"/>
      </w:pPr>
      <w:r>
        <w:rPr>
          <w:rFonts w:hint="eastAsia"/>
        </w:rPr>
        <w:t>活性炭凭借其高吸附性能和多孔结构在环境保护领域，特别在水处理方面承担着极为重要的角色，近年来利用生物质材料作为前驱体制备活性炭在上述领域的研究得到了极大关注。生物质材料是指任何可再生或可循环的有机质,包括植物、动物及微生物等有机质,具有价格低廉、来源丰富、环境友好等特点。目前,生物质活性炭产品主要以木屑、木炭、椰子壳、核桃壳、杏壳等农业废弃物作为原料制备而得。这些生物质活性炭通常具有杂质难以去除、吸附量低、性能需要优化等缺点促使人们寻找更高性能的活性炭。</w:t>
      </w:r>
    </w:p>
    <w:p w14:paraId="5A9786D8">
      <w:pPr>
        <w:pStyle w:val="56"/>
        <w:ind w:firstLine="420"/>
      </w:pPr>
      <w:r>
        <w:rPr>
          <w:rFonts w:hint="eastAsia"/>
        </w:rPr>
        <w:t>本文件所指的生物质活性碳使用范围较广，不仅限于水处理和空气净化，因此其技术指标与国家标准GB/T 13803，以及行业标准LY/T 3284、LY/T 3012等标准相比有所不同。</w:t>
      </w:r>
    </w:p>
    <w:p w14:paraId="290C5089">
      <w:pPr>
        <w:pStyle w:val="56"/>
        <w:ind w:firstLine="420"/>
        <w:rPr>
          <w:bCs/>
        </w:rPr>
      </w:pPr>
      <w:r>
        <w:rPr>
          <w:rFonts w:hint="eastAsia"/>
        </w:rPr>
        <w:t>本文件针对生物质活性炭的生产、检验和运输贮存流程进行全面梳理，建立简明有效、科学合理、管控结合的生物质活性炭制备技术规范。为该产品的生产、销售和应用提供明确的技术指导和依据。</w:t>
      </w:r>
    </w:p>
    <w:p w14:paraId="1D4A5A25">
      <w:pPr>
        <w:pStyle w:val="56"/>
        <w:ind w:firstLine="420"/>
      </w:pPr>
      <w:r>
        <w:rPr>
          <w:rFonts w:hint="eastAsia"/>
        </w:rPr>
        <w:t>本文件的发布机构提请注意,声明符合本文件时,可能涉及第5章与第6章生物质活性炭的制备方法相关的专利的使用。</w:t>
      </w:r>
    </w:p>
    <w:p w14:paraId="60C5C771">
      <w:pPr>
        <w:pStyle w:val="56"/>
        <w:ind w:firstLine="420"/>
      </w:pPr>
      <w:r>
        <w:rPr>
          <w:rFonts w:hint="eastAsia"/>
        </w:rPr>
        <w:t>本文件的发布机构对于该专利的真实性、有效性和范围无任何立场。</w:t>
      </w:r>
    </w:p>
    <w:p w14:paraId="04F4EA00">
      <w:pPr>
        <w:pStyle w:val="56"/>
        <w:ind w:firstLine="420"/>
      </w:pPr>
      <w:r>
        <w:rPr>
          <w:rFonts w:hint="eastAsia"/>
        </w:rPr>
        <w:t>该专利持有人已向本文件的发布机构承诺,他愿意同任何申请人在合理且无歧视的条款或条件下,就专利授权许可进行谈判。该专利持有人的声明已在本文件的发布机构备案。相关信息可以通过以下联系方式获得:</w:t>
      </w:r>
    </w:p>
    <w:p w14:paraId="2E0BA2CA">
      <w:pPr>
        <w:pStyle w:val="56"/>
        <w:ind w:firstLine="420"/>
      </w:pPr>
      <w:r>
        <w:rPr>
          <w:rFonts w:hint="eastAsia"/>
        </w:rPr>
        <w:t>专利持有人姓名:冯向华、王金凤。</w:t>
      </w:r>
    </w:p>
    <w:p w14:paraId="744F9EE0">
      <w:pPr>
        <w:pStyle w:val="56"/>
        <w:ind w:firstLine="420"/>
      </w:pPr>
      <w:r>
        <w:rPr>
          <w:rFonts w:hint="eastAsia"/>
        </w:rPr>
        <w:t>地址:225600 江苏省扬州市高邮市龙虬镇环保产业园。</w:t>
      </w:r>
    </w:p>
    <w:p w14:paraId="1A506141">
      <w:pPr>
        <w:pStyle w:val="56"/>
        <w:ind w:firstLine="420"/>
      </w:pPr>
      <w:r>
        <w:rPr>
          <w:rFonts w:hint="eastAsia"/>
        </w:rPr>
        <w:t>请注意除上述专利外,本文件的某些内容仍可能涉及专利。本文件的发布机构不承担识别专利的责任。</w:t>
      </w:r>
    </w:p>
    <w:p w14:paraId="7353EDF9">
      <w:pPr>
        <w:pStyle w:val="56"/>
        <w:ind w:firstLine="420"/>
      </w:pPr>
    </w:p>
    <w:p w14:paraId="517DF4C7">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7"/>
    <w:p w14:paraId="60A5ADEC">
      <w:pPr>
        <w:spacing w:line="20" w:lineRule="exact"/>
        <w:jc w:val="center"/>
        <w:rPr>
          <w:rFonts w:ascii="黑体" w:hAnsi="黑体" w:eastAsia="黑体"/>
          <w:sz w:val="32"/>
          <w:szCs w:val="32"/>
        </w:rPr>
      </w:pPr>
      <w:bookmarkStart w:id="28" w:name="BookMark4"/>
    </w:p>
    <w:p w14:paraId="6FA4C2C9">
      <w:pPr>
        <w:spacing w:line="20" w:lineRule="exact"/>
        <w:jc w:val="center"/>
        <w:rPr>
          <w:rFonts w:ascii="黑体" w:hAnsi="黑体" w:eastAsia="黑体"/>
          <w:sz w:val="32"/>
          <w:szCs w:val="32"/>
        </w:rPr>
      </w:pPr>
    </w:p>
    <w:sdt>
      <w:sdtPr>
        <w:tag w:val="NEW_STAND_NAME"/>
        <w:id w:val="595910757"/>
        <w:lock w:val="sdtLocked"/>
        <w:placeholder>
          <w:docPart w:val="D62029D7A1BF45F3852DACA802B1948F"/>
        </w:placeholder>
      </w:sdtPr>
      <w:sdtContent>
        <w:p w14:paraId="0821A14C">
          <w:pPr>
            <w:pStyle w:val="177"/>
            <w:spacing w:beforeLines="100" w:afterLines="220"/>
          </w:pPr>
          <w:bookmarkStart w:id="29" w:name="NEW_STAND_NAME"/>
          <w:r>
            <w:rPr>
              <w:rFonts w:hint="eastAsia"/>
            </w:rPr>
            <w:t>生物质活性炭制备技术规范</w:t>
          </w:r>
        </w:p>
      </w:sdtContent>
    </w:sdt>
    <w:bookmarkEnd w:id="29"/>
    <w:p w14:paraId="7C8A756C">
      <w:pPr>
        <w:pStyle w:val="104"/>
        <w:spacing w:before="240" w:after="240"/>
      </w:pPr>
      <w:bookmarkStart w:id="30" w:name="_Toc97192964"/>
      <w:bookmarkStart w:id="31" w:name="_Toc26986771"/>
      <w:bookmarkStart w:id="32" w:name="_Toc178087255"/>
      <w:bookmarkStart w:id="33" w:name="_Toc24884211"/>
      <w:bookmarkStart w:id="34" w:name="_Toc26718930"/>
      <w:bookmarkStart w:id="35" w:name="_Toc178090897"/>
      <w:bookmarkStart w:id="36" w:name="_Toc26648465"/>
      <w:bookmarkStart w:id="37" w:name="_Toc24884218"/>
      <w:bookmarkStart w:id="38" w:name="_Toc17233325"/>
      <w:bookmarkStart w:id="39" w:name="_Toc17233333"/>
      <w:bookmarkStart w:id="40" w:name="_Toc26986530"/>
      <w:bookmarkStart w:id="41" w:name="_Toc184300935"/>
      <w:bookmarkStart w:id="42" w:name="_Toc184224664"/>
      <w:bookmarkStart w:id="43" w:name="_Toc7769"/>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2506539">
      <w:pPr>
        <w:pStyle w:val="56"/>
        <w:ind w:firstLine="420"/>
      </w:pPr>
      <w:bookmarkStart w:id="44" w:name="_Toc26648466"/>
      <w:bookmarkStart w:id="45" w:name="_Toc24884219"/>
      <w:bookmarkStart w:id="46" w:name="_Toc24884212"/>
      <w:bookmarkStart w:id="47" w:name="_Toc17233326"/>
      <w:bookmarkStart w:id="48" w:name="_Toc17233334"/>
      <w:r>
        <w:rPr>
          <w:rFonts w:hint="eastAsia"/>
        </w:rPr>
        <w:t>本文件规定了生物质活性炭制备过程中的基本要求、原理、制备工艺、产品技术要求、检验方法、检验规则、标志、包装、运输和贮存等内容。</w:t>
      </w:r>
    </w:p>
    <w:p w14:paraId="0B962700">
      <w:pPr>
        <w:pStyle w:val="56"/>
        <w:ind w:firstLine="420"/>
      </w:pPr>
      <w:r>
        <w:rPr>
          <w:rFonts w:hint="eastAsia"/>
        </w:rPr>
        <w:t>本文件适用于以生物质为原料制备活性炭的生产企业。</w:t>
      </w:r>
    </w:p>
    <w:p w14:paraId="5C20FB15">
      <w:pPr>
        <w:pStyle w:val="104"/>
        <w:spacing w:before="240" w:after="240"/>
      </w:pPr>
      <w:bookmarkStart w:id="49" w:name="_Toc184300936"/>
      <w:bookmarkStart w:id="50" w:name="_Toc184224665"/>
      <w:bookmarkStart w:id="51" w:name="_Toc26986531"/>
      <w:bookmarkStart w:id="52" w:name="_Toc178087256"/>
      <w:bookmarkStart w:id="53" w:name="_Toc26718931"/>
      <w:bookmarkStart w:id="54" w:name="_Toc97192965"/>
      <w:bookmarkStart w:id="55" w:name="_Toc26986772"/>
      <w:bookmarkStart w:id="56" w:name="_Toc178090898"/>
      <w:bookmarkStart w:id="57" w:name="_Toc2412"/>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40A5AFAD40C04B54B5C538B2AAE0BD8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A4BF1C2">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47824E">
      <w:pPr>
        <w:pStyle w:val="230"/>
      </w:pPr>
      <w:bookmarkStart w:id="58" w:name="_Toc97192966"/>
      <w:r>
        <w:rPr>
          <w:rFonts w:hint="eastAsia"/>
        </w:rPr>
        <w:t>GB/T 191包装储运图示标志</w:t>
      </w:r>
    </w:p>
    <w:p w14:paraId="02274D88">
      <w:pPr>
        <w:pStyle w:val="230"/>
      </w:pPr>
      <w:r>
        <w:rPr>
          <w:rFonts w:hint="eastAsia"/>
        </w:rPr>
        <w:t>GB/T 7702.17  煤质颗粒活性炭试验方法 漂浮率的测定</w:t>
      </w:r>
    </w:p>
    <w:p w14:paraId="7FA46FA8">
      <w:pPr>
        <w:pStyle w:val="230"/>
      </w:pPr>
      <w:r>
        <w:rPr>
          <w:rFonts w:hint="eastAsia"/>
        </w:rPr>
        <w:t>GB/T 7702.20</w:t>
      </w:r>
      <w:r>
        <w:rPr>
          <w:rFonts w:hint="eastAsia"/>
        </w:rPr>
        <w:tab/>
      </w:r>
      <w:r>
        <w:rPr>
          <w:rFonts w:hint="eastAsia"/>
        </w:rPr>
        <w:t>煤质颗粒活性炭试验方法 孔容积 比表面积的测定</w:t>
      </w:r>
    </w:p>
    <w:p w14:paraId="50F43F79">
      <w:pPr>
        <w:pStyle w:val="230"/>
      </w:pPr>
      <w:r>
        <w:rPr>
          <w:rFonts w:hint="eastAsia"/>
        </w:rPr>
        <w:t>GB/T 12496.1  木质活性炭试验方法 表观密度的测定</w:t>
      </w:r>
    </w:p>
    <w:p w14:paraId="57220539">
      <w:pPr>
        <w:pStyle w:val="230"/>
      </w:pPr>
      <w:r>
        <w:rPr>
          <w:rFonts w:hint="eastAsia"/>
        </w:rPr>
        <w:t>GB/T 12496.2  木质活性炭试验方法 粒度分布的测定</w:t>
      </w:r>
    </w:p>
    <w:p w14:paraId="12A8093C">
      <w:pPr>
        <w:pStyle w:val="230"/>
      </w:pPr>
      <w:r>
        <w:rPr>
          <w:rFonts w:hint="eastAsia"/>
        </w:rPr>
        <w:t>GB/T 12496.3  木质活性炭试验方法 灰分含量的测定</w:t>
      </w:r>
    </w:p>
    <w:p w14:paraId="34540F05">
      <w:pPr>
        <w:pStyle w:val="230"/>
      </w:pPr>
      <w:r>
        <w:rPr>
          <w:rFonts w:hint="eastAsia"/>
        </w:rPr>
        <w:t>GB/T 12496.4  木质活性炭试验方法 水分含量的测定</w:t>
      </w:r>
    </w:p>
    <w:p w14:paraId="7320EB16">
      <w:pPr>
        <w:pStyle w:val="230"/>
      </w:pPr>
      <w:r>
        <w:rPr>
          <w:rFonts w:hint="eastAsia"/>
        </w:rPr>
        <w:t>GB/T 12496.5  木质活性炭试验方法 四氯化碳吸附率（活性）的测定</w:t>
      </w:r>
    </w:p>
    <w:p w14:paraId="4340CE5C">
      <w:pPr>
        <w:pStyle w:val="230"/>
      </w:pPr>
      <w:r>
        <w:rPr>
          <w:rFonts w:hint="eastAsia"/>
        </w:rPr>
        <w:t>GB/T 12496.6  木质活性炭试验方法 强度的测定</w:t>
      </w:r>
    </w:p>
    <w:p w14:paraId="069204AB">
      <w:pPr>
        <w:pStyle w:val="230"/>
      </w:pPr>
      <w:r>
        <w:rPr>
          <w:rFonts w:hint="eastAsia"/>
        </w:rPr>
        <w:t>GB/T 12496.7  木质活性炭试验方法 pH值的测定</w:t>
      </w:r>
    </w:p>
    <w:p w14:paraId="183AE52F">
      <w:pPr>
        <w:pStyle w:val="230"/>
      </w:pPr>
      <w:r>
        <w:rPr>
          <w:rFonts w:hint="eastAsia"/>
        </w:rPr>
        <w:t>GB/T 12496.8  木质活性炭试验方法 碘吸附值的测定</w:t>
      </w:r>
    </w:p>
    <w:p w14:paraId="5B2FA37D">
      <w:pPr>
        <w:pStyle w:val="230"/>
      </w:pPr>
      <w:r>
        <w:rPr>
          <w:rFonts w:hint="eastAsia"/>
        </w:rPr>
        <w:t>GB/T 12496.9  木质活性炭试验方法 焦糖脱色率的测定</w:t>
      </w:r>
    </w:p>
    <w:p w14:paraId="3697C330">
      <w:pPr>
        <w:pStyle w:val="230"/>
      </w:pPr>
      <w:r>
        <w:rPr>
          <w:rFonts w:hint="eastAsia"/>
        </w:rPr>
        <w:t>GB/T 12496.10  木质活性炭试验方法 亚蓝吸附值的测定</w:t>
      </w:r>
    </w:p>
    <w:p w14:paraId="3FD2D037">
      <w:pPr>
        <w:pStyle w:val="230"/>
      </w:pPr>
      <w:r>
        <w:rPr>
          <w:rFonts w:hint="eastAsia"/>
        </w:rPr>
        <w:t>GB/T 20449</w:t>
      </w:r>
      <w:r>
        <w:rPr>
          <w:rFonts w:hint="eastAsia"/>
          <w:lang w:val="en-US" w:eastAsia="zh-CN"/>
        </w:rPr>
        <w:t xml:space="preserve">  </w:t>
      </w:r>
      <w:r>
        <w:rPr>
          <w:rFonts w:hint="eastAsia"/>
        </w:rPr>
        <w:t>活性炭丁烷工作容量测试方法</w:t>
      </w:r>
    </w:p>
    <w:p w14:paraId="03E07BAA">
      <w:pPr>
        <w:pStyle w:val="230"/>
      </w:pPr>
      <w:r>
        <w:rPr>
          <w:rFonts w:hint="eastAsia"/>
        </w:rPr>
        <w:t>GB/T 20450</w:t>
      </w:r>
      <w:r>
        <w:rPr>
          <w:rFonts w:hint="eastAsia"/>
          <w:lang w:val="en-US" w:eastAsia="zh-CN"/>
        </w:rPr>
        <w:t xml:space="preserve">  </w:t>
      </w:r>
      <w:r>
        <w:rPr>
          <w:rFonts w:hint="eastAsia"/>
        </w:rPr>
        <w:t>活性炭着火点测试方法</w:t>
      </w:r>
    </w:p>
    <w:p w14:paraId="7A9D71FF">
      <w:pPr>
        <w:pStyle w:val="104"/>
        <w:spacing w:before="240" w:after="240"/>
      </w:pPr>
      <w:bookmarkStart w:id="59" w:name="_Toc178087257"/>
      <w:bookmarkStart w:id="60" w:name="_Toc178090899"/>
      <w:bookmarkStart w:id="61" w:name="_Toc184224666"/>
      <w:bookmarkStart w:id="62" w:name="_Toc184300937"/>
      <w:bookmarkStart w:id="63" w:name="_Toc860"/>
      <w:r>
        <w:rPr>
          <w:rFonts w:hint="eastAsia"/>
          <w:szCs w:val="21"/>
        </w:rPr>
        <w:t>术语和定义</w:t>
      </w:r>
      <w:bookmarkEnd w:id="58"/>
      <w:bookmarkEnd w:id="59"/>
      <w:bookmarkEnd w:id="60"/>
      <w:bookmarkEnd w:id="61"/>
      <w:bookmarkEnd w:id="62"/>
      <w:bookmarkEnd w:id="63"/>
    </w:p>
    <w:sdt>
      <w:sdtPr>
        <w:id w:val="-1909835108"/>
        <w:placeholder>
          <w:docPart w:val="93A466F2E1124219AA716DC9A72403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7B8DFC6">
          <w:pPr>
            <w:pStyle w:val="56"/>
            <w:ind w:firstLine="420"/>
          </w:pPr>
          <w:bookmarkStart w:id="64" w:name="_Toc26986532"/>
          <w:bookmarkEnd w:id="64"/>
          <w:r>
            <w:t>下列术语和定义适用于本文件。</w:t>
          </w:r>
        </w:p>
      </w:sdtContent>
    </w:sdt>
    <w:p w14:paraId="5FD8000D">
      <w:pPr>
        <w:pStyle w:val="105"/>
        <w:keepNext w:val="0"/>
        <w:keepLines w:val="0"/>
        <w:pageBreakBefore w:val="0"/>
        <w:widowControl/>
        <w:kinsoku/>
        <w:wordWrap/>
        <w:overflowPunct/>
        <w:topLinePunct w:val="0"/>
        <w:bidi w:val="0"/>
        <w:spacing w:beforeLines="0" w:afterLines="0"/>
        <w:textAlignment w:val="auto"/>
        <w:outlineLvl w:val="9"/>
      </w:pPr>
      <w:bookmarkStart w:id="65" w:name="_Toc5702"/>
      <w:bookmarkEnd w:id="65"/>
      <w:bookmarkStart w:id="66" w:name="_Toc184300938"/>
      <w:bookmarkStart w:id="67" w:name="_Toc184301021"/>
    </w:p>
    <w:p w14:paraId="6ABED10C">
      <w:pPr>
        <w:pStyle w:val="105"/>
        <w:keepNext w:val="0"/>
        <w:keepLines w:val="0"/>
        <w:pageBreakBefore w:val="0"/>
        <w:widowControl/>
        <w:numPr>
          <w:ilvl w:val="2"/>
          <w:numId w:val="0"/>
        </w:numPr>
        <w:kinsoku/>
        <w:wordWrap/>
        <w:overflowPunct/>
        <w:topLinePunct w:val="0"/>
        <w:bidi w:val="0"/>
        <w:spacing w:beforeLines="0" w:afterLines="0"/>
        <w:ind w:left="420" w:leftChars="200"/>
        <w:textAlignment w:val="auto"/>
        <w:outlineLvl w:val="9"/>
      </w:pPr>
      <w:bookmarkStart w:id="68" w:name="_Toc1220"/>
      <w:r>
        <w:rPr>
          <w:rFonts w:hint="eastAsia"/>
        </w:rPr>
        <w:t xml:space="preserve">生物质 </w:t>
      </w:r>
      <w:r>
        <w:rPr>
          <w:rFonts w:hAnsi="黑体"/>
        </w:rPr>
        <w:t>biomass</w:t>
      </w:r>
      <w:bookmarkEnd w:id="66"/>
      <w:bookmarkEnd w:id="67"/>
      <w:bookmarkEnd w:id="68"/>
    </w:p>
    <w:p w14:paraId="61D10B3B">
      <w:pPr>
        <w:pStyle w:val="230"/>
        <w:keepNext w:val="0"/>
        <w:keepLines w:val="0"/>
        <w:pageBreakBefore w:val="0"/>
        <w:widowControl/>
        <w:kinsoku/>
        <w:wordWrap/>
        <w:overflowPunct/>
        <w:topLinePunct w:val="0"/>
        <w:bidi w:val="0"/>
        <w:textAlignment w:val="auto"/>
        <w:outlineLvl w:val="9"/>
      </w:pPr>
      <w:r>
        <w:rPr>
          <w:rFonts w:hint="eastAsia"/>
        </w:rPr>
        <w:t>指通过光合作用而形成的各种有机体，包括所有的植物、微生物以及以植物、微生物为食物的动物及其生产的废弃物。</w:t>
      </w:r>
    </w:p>
    <w:p w14:paraId="36689EF8">
      <w:pPr>
        <w:pStyle w:val="105"/>
        <w:keepNext w:val="0"/>
        <w:keepLines w:val="0"/>
        <w:pageBreakBefore w:val="0"/>
        <w:widowControl/>
        <w:kinsoku/>
        <w:wordWrap/>
        <w:overflowPunct/>
        <w:topLinePunct w:val="0"/>
        <w:bidi w:val="0"/>
        <w:spacing w:beforeLines="0" w:afterLines="0"/>
        <w:textAlignment w:val="auto"/>
        <w:outlineLvl w:val="9"/>
        <w:rPr>
          <w:rFonts w:hAnsi="黑体" w:cs="黑体"/>
        </w:rPr>
      </w:pPr>
      <w:bookmarkStart w:id="69" w:name="_Toc1859"/>
      <w:bookmarkEnd w:id="69"/>
      <w:bookmarkStart w:id="70" w:name="_Toc184300939"/>
      <w:bookmarkStart w:id="71" w:name="_Toc184301022"/>
    </w:p>
    <w:p w14:paraId="38C4AFFA">
      <w:pPr>
        <w:pStyle w:val="105"/>
        <w:keepNext w:val="0"/>
        <w:keepLines w:val="0"/>
        <w:pageBreakBefore w:val="0"/>
        <w:widowControl/>
        <w:numPr>
          <w:ilvl w:val="2"/>
          <w:numId w:val="0"/>
        </w:numPr>
        <w:kinsoku/>
        <w:wordWrap/>
        <w:overflowPunct/>
        <w:topLinePunct w:val="0"/>
        <w:bidi w:val="0"/>
        <w:spacing w:beforeLines="0" w:afterLines="0"/>
        <w:ind w:firstLine="420" w:firstLineChars="200"/>
        <w:textAlignment w:val="auto"/>
        <w:outlineLvl w:val="9"/>
        <w:rPr>
          <w:rFonts w:hAnsi="黑体" w:cs="黑体"/>
        </w:rPr>
      </w:pPr>
      <w:bookmarkStart w:id="72" w:name="_Toc2765"/>
      <w:r>
        <w:rPr>
          <w:rFonts w:hint="eastAsia" w:hAnsi="黑体"/>
        </w:rPr>
        <w:t xml:space="preserve">生物质活性炭 </w:t>
      </w:r>
      <w:r>
        <w:rPr>
          <w:rFonts w:hAnsi="黑体"/>
        </w:rPr>
        <w:t xml:space="preserve"> biomass activated carbon</w:t>
      </w:r>
      <w:bookmarkEnd w:id="70"/>
      <w:bookmarkEnd w:id="71"/>
      <w:bookmarkEnd w:id="72"/>
    </w:p>
    <w:p w14:paraId="364DAF94">
      <w:pPr>
        <w:pStyle w:val="230"/>
        <w:keepNext w:val="0"/>
        <w:keepLines w:val="0"/>
        <w:pageBreakBefore w:val="0"/>
        <w:widowControl/>
        <w:kinsoku/>
        <w:wordWrap/>
        <w:overflowPunct/>
        <w:topLinePunct w:val="0"/>
        <w:bidi w:val="0"/>
        <w:textAlignment w:val="auto"/>
        <w:outlineLvl w:val="9"/>
      </w:pPr>
      <w:r>
        <w:rPr>
          <w:rFonts w:hint="eastAsia"/>
        </w:rPr>
        <w:t>以生物质为原料，经过炭化、活化等工艺处理而制得的具有吸附性能的多孔炭材料。</w:t>
      </w:r>
    </w:p>
    <w:p w14:paraId="4B7A63BD">
      <w:pPr>
        <w:pStyle w:val="105"/>
        <w:keepNext w:val="0"/>
        <w:keepLines w:val="0"/>
        <w:pageBreakBefore w:val="0"/>
        <w:widowControl/>
        <w:kinsoku/>
        <w:wordWrap/>
        <w:overflowPunct/>
        <w:topLinePunct w:val="0"/>
        <w:bidi w:val="0"/>
        <w:spacing w:beforeLines="0" w:afterLines="0"/>
        <w:textAlignment w:val="auto"/>
        <w:outlineLvl w:val="9"/>
        <w:rPr>
          <w:rFonts w:hAnsi="黑体" w:cs="黑体"/>
        </w:rPr>
      </w:pPr>
      <w:bookmarkStart w:id="73" w:name="_Toc16461"/>
      <w:bookmarkEnd w:id="73"/>
    </w:p>
    <w:p w14:paraId="5388DD84">
      <w:pPr>
        <w:pStyle w:val="105"/>
        <w:keepNext w:val="0"/>
        <w:keepLines w:val="0"/>
        <w:pageBreakBefore w:val="0"/>
        <w:widowControl/>
        <w:numPr>
          <w:ilvl w:val="2"/>
          <w:numId w:val="0"/>
        </w:numPr>
        <w:kinsoku/>
        <w:wordWrap/>
        <w:overflowPunct/>
        <w:topLinePunct w:val="0"/>
        <w:bidi w:val="0"/>
        <w:spacing w:beforeLines="0" w:afterLines="0"/>
        <w:ind w:firstLine="420" w:firstLineChars="200"/>
        <w:textAlignment w:val="auto"/>
        <w:outlineLvl w:val="9"/>
        <w:rPr>
          <w:rFonts w:hAnsi="黑体" w:cs="黑体"/>
        </w:rPr>
      </w:pPr>
      <w:bookmarkStart w:id="74" w:name="_Toc31718"/>
      <w:r>
        <w:rPr>
          <w:rFonts w:hint="eastAsia" w:hAnsi="黑体"/>
        </w:rPr>
        <w:t>碳化  carbonization</w:t>
      </w:r>
      <w:bookmarkEnd w:id="74"/>
    </w:p>
    <w:p w14:paraId="137880E5">
      <w:pPr>
        <w:pStyle w:val="56"/>
        <w:keepNext w:val="0"/>
        <w:keepLines w:val="0"/>
        <w:pageBreakBefore w:val="0"/>
        <w:widowControl/>
        <w:kinsoku/>
        <w:wordWrap/>
        <w:overflowPunct/>
        <w:topLinePunct w:val="0"/>
        <w:bidi w:val="0"/>
        <w:ind w:firstLine="420"/>
        <w:textAlignment w:val="auto"/>
        <w:outlineLvl w:val="9"/>
        <w:rPr>
          <w:rFonts w:hAnsi="宋体" w:cs="宋体"/>
        </w:rPr>
      </w:pPr>
      <w:r>
        <w:rPr>
          <w:rFonts w:hint="eastAsia" w:hAnsi="宋体" w:cs="宋体"/>
        </w:rPr>
        <w:t>在真空条件下加热活性炭原料，使原料只剩下碳元素，并形成有规律的结晶物质的过程。</w:t>
      </w:r>
    </w:p>
    <w:p w14:paraId="068F4297">
      <w:pPr>
        <w:pStyle w:val="223"/>
        <w:keepNext w:val="0"/>
        <w:keepLines w:val="0"/>
        <w:pageBreakBefore w:val="0"/>
        <w:widowControl/>
        <w:kinsoku/>
        <w:wordWrap/>
        <w:overflowPunct/>
        <w:topLinePunct w:val="0"/>
        <w:bidi w:val="0"/>
        <w:adjustRightInd w:val="0"/>
        <w:snapToGrid w:val="0"/>
        <w:textAlignment w:val="auto"/>
        <w:outlineLvl w:val="9"/>
        <w:rPr>
          <w:rFonts w:ascii="黑体" w:hAnsi="黑体" w:eastAsia="黑体"/>
        </w:rPr>
      </w:pPr>
    </w:p>
    <w:p w14:paraId="2031D4B8">
      <w:pPr>
        <w:pStyle w:val="223"/>
        <w:keepNext w:val="0"/>
        <w:keepLines w:val="0"/>
        <w:pageBreakBefore w:val="0"/>
        <w:widowControl/>
        <w:numPr>
          <w:ilvl w:val="2"/>
          <w:numId w:val="0"/>
        </w:numPr>
        <w:kinsoku/>
        <w:wordWrap/>
        <w:overflowPunct/>
        <w:topLinePunct w:val="0"/>
        <w:bidi w:val="0"/>
        <w:adjustRightInd w:val="0"/>
        <w:snapToGrid w:val="0"/>
        <w:ind w:firstLine="420" w:firstLineChars="200"/>
        <w:textAlignment w:val="auto"/>
        <w:outlineLvl w:val="9"/>
        <w:rPr>
          <w:rFonts w:ascii="黑体" w:hAnsi="黑体" w:eastAsia="黑体"/>
        </w:rPr>
      </w:pPr>
      <w:r>
        <w:rPr>
          <w:rFonts w:hint="eastAsia" w:ascii="黑体" w:hAnsi="黑体" w:eastAsia="黑体"/>
        </w:rPr>
        <w:t xml:space="preserve">活化 </w:t>
      </w:r>
      <w:r>
        <w:rPr>
          <w:rFonts w:ascii="黑体" w:hAnsi="黑体" w:eastAsia="黑体"/>
        </w:rPr>
        <w:t xml:space="preserve"> activation</w:t>
      </w:r>
    </w:p>
    <w:p w14:paraId="5D165633">
      <w:pPr>
        <w:pStyle w:val="56"/>
        <w:keepNext w:val="0"/>
        <w:keepLines w:val="0"/>
        <w:pageBreakBefore w:val="0"/>
        <w:widowControl/>
        <w:kinsoku/>
        <w:wordWrap/>
        <w:overflowPunct/>
        <w:topLinePunct w:val="0"/>
        <w:bidi w:val="0"/>
        <w:ind w:firstLine="420"/>
        <w:textAlignment w:val="auto"/>
        <w:outlineLvl w:val="9"/>
      </w:pPr>
      <w:r>
        <w:rPr>
          <w:rFonts w:hint="eastAsia" w:hAnsi="宋体" w:cs="宋体"/>
        </w:rPr>
        <w:t>将活化剂和经炭化的原料发生反应，使材料产生更多孔隙的过程，包括物理活化法、化学活化法和物理化学活化法。</w:t>
      </w:r>
    </w:p>
    <w:p w14:paraId="46B3BA6B">
      <w:pPr>
        <w:pStyle w:val="104"/>
        <w:spacing w:before="240" w:after="240"/>
        <w:rPr>
          <w:rFonts w:eastAsia="宋体"/>
        </w:rPr>
      </w:pPr>
      <w:bookmarkStart w:id="75" w:name="_Toc8058"/>
      <w:bookmarkStart w:id="76" w:name="_Toc178090900"/>
      <w:bookmarkStart w:id="77" w:name="_Toc184215559"/>
      <w:bookmarkStart w:id="78" w:name="_Toc184215603"/>
      <w:bookmarkStart w:id="79" w:name="_Toc184216820"/>
      <w:bookmarkStart w:id="80" w:name="_Toc184224042"/>
      <w:bookmarkStart w:id="81" w:name="_Toc184224073"/>
      <w:bookmarkStart w:id="82" w:name="_Toc184224667"/>
      <w:bookmarkStart w:id="83" w:name="_Toc184300940"/>
      <w:bookmarkStart w:id="84" w:name="_Toc178090904"/>
      <w:r>
        <w:rPr>
          <w:rFonts w:hint="eastAsia"/>
        </w:rPr>
        <w:t>基本要求</w:t>
      </w:r>
      <w:bookmarkEnd w:id="75"/>
    </w:p>
    <w:p w14:paraId="2117ED81">
      <w:pPr>
        <w:pStyle w:val="223"/>
        <w:adjustRightInd w:val="0"/>
        <w:snapToGrid w:val="0"/>
      </w:pPr>
      <w:r>
        <w:rPr>
          <w:rFonts w:hint="eastAsia"/>
        </w:rPr>
        <w:t>应合理布局原料储存区、高温碳化活化、酸化、</w:t>
      </w:r>
      <w:r>
        <w:t>再生作业</w:t>
      </w:r>
      <w:r>
        <w:rPr>
          <w:rFonts w:hint="eastAsia"/>
        </w:rPr>
        <w:t>等区域，并配置消防灭火设施。</w:t>
      </w:r>
    </w:p>
    <w:p w14:paraId="48562213">
      <w:pPr>
        <w:pStyle w:val="223"/>
        <w:adjustRightInd w:val="0"/>
        <w:snapToGrid w:val="0"/>
      </w:pPr>
      <w:r>
        <w:rPr>
          <w:rFonts w:hint="eastAsia"/>
        </w:rPr>
        <w:t>应配备以下设施设备:</w:t>
      </w:r>
    </w:p>
    <w:p w14:paraId="193A8696">
      <w:pPr>
        <w:pStyle w:val="56"/>
        <w:numPr>
          <w:ilvl w:val="0"/>
          <w:numId w:val="32"/>
        </w:numPr>
        <w:ind w:left="420" w:leftChars="200" w:firstLine="420"/>
      </w:pPr>
      <w:r>
        <w:rPr>
          <w:rFonts w:hint="eastAsia"/>
        </w:rPr>
        <w:t>粉碎机；</w:t>
      </w:r>
    </w:p>
    <w:p w14:paraId="69678D86">
      <w:pPr>
        <w:pStyle w:val="56"/>
        <w:numPr>
          <w:ilvl w:val="0"/>
          <w:numId w:val="32"/>
        </w:numPr>
        <w:ind w:left="420" w:leftChars="200" w:firstLine="420"/>
      </w:pPr>
      <w:r>
        <w:rPr>
          <w:rFonts w:hint="eastAsia"/>
        </w:rPr>
        <w:t>碳化炉；</w:t>
      </w:r>
    </w:p>
    <w:p w14:paraId="0C7AEC87">
      <w:pPr>
        <w:pStyle w:val="56"/>
        <w:numPr>
          <w:ilvl w:val="0"/>
          <w:numId w:val="32"/>
        </w:numPr>
        <w:ind w:left="420" w:leftChars="200" w:firstLine="420"/>
      </w:pPr>
      <w:r>
        <w:rPr>
          <w:rFonts w:hint="eastAsia"/>
        </w:rPr>
        <w:t>活化炉；</w:t>
      </w:r>
    </w:p>
    <w:p w14:paraId="01A78166">
      <w:pPr>
        <w:pStyle w:val="56"/>
        <w:numPr>
          <w:ilvl w:val="0"/>
          <w:numId w:val="32"/>
        </w:numPr>
        <w:ind w:left="420" w:leftChars="200" w:firstLine="420"/>
      </w:pPr>
      <w:r>
        <w:rPr>
          <w:rFonts w:hint="eastAsia"/>
        </w:rPr>
        <w:t>干燥器；</w:t>
      </w:r>
    </w:p>
    <w:p w14:paraId="262F6B4B">
      <w:pPr>
        <w:pStyle w:val="56"/>
        <w:numPr>
          <w:ilvl w:val="0"/>
          <w:numId w:val="32"/>
        </w:numPr>
        <w:ind w:left="420" w:leftChars="200" w:firstLine="420"/>
      </w:pPr>
      <w:r>
        <w:rPr>
          <w:rFonts w:hint="eastAsia"/>
        </w:rPr>
        <w:t>酸洗槽；</w:t>
      </w:r>
    </w:p>
    <w:p w14:paraId="3A2D8B7D">
      <w:pPr>
        <w:pStyle w:val="56"/>
        <w:numPr>
          <w:ilvl w:val="0"/>
          <w:numId w:val="32"/>
        </w:numPr>
        <w:ind w:left="420" w:leftChars="200" w:firstLine="420"/>
      </w:pPr>
      <w:r>
        <w:rPr>
          <w:rFonts w:hint="eastAsia"/>
        </w:rPr>
        <w:t>反应釜；</w:t>
      </w:r>
    </w:p>
    <w:p w14:paraId="190F0B04">
      <w:pPr>
        <w:pStyle w:val="56"/>
        <w:numPr>
          <w:ilvl w:val="0"/>
          <w:numId w:val="32"/>
        </w:numPr>
        <w:ind w:left="420" w:leftChars="200" w:firstLine="420"/>
      </w:pPr>
      <w:r>
        <w:rPr>
          <w:rFonts w:hint="eastAsia"/>
        </w:rPr>
        <w:t>筛分机；</w:t>
      </w:r>
    </w:p>
    <w:p w14:paraId="5EF1A2A1">
      <w:pPr>
        <w:pStyle w:val="56"/>
        <w:numPr>
          <w:ilvl w:val="0"/>
          <w:numId w:val="32"/>
        </w:numPr>
        <w:ind w:left="420" w:leftChars="200" w:firstLine="420"/>
      </w:pPr>
      <w:r>
        <w:rPr>
          <w:rFonts w:hint="eastAsia"/>
        </w:rPr>
        <w:t>磨粉机；</w:t>
      </w:r>
    </w:p>
    <w:p w14:paraId="1F2A443B">
      <w:pPr>
        <w:pStyle w:val="56"/>
        <w:numPr>
          <w:ilvl w:val="0"/>
          <w:numId w:val="32"/>
        </w:numPr>
        <w:ind w:left="420" w:leftChars="200" w:firstLine="420"/>
      </w:pPr>
      <w:r>
        <w:rPr>
          <w:rFonts w:hint="eastAsia"/>
        </w:rPr>
        <w:t>压块机；</w:t>
      </w:r>
    </w:p>
    <w:p w14:paraId="10A982EA">
      <w:pPr>
        <w:pStyle w:val="56"/>
        <w:numPr>
          <w:ilvl w:val="0"/>
          <w:numId w:val="32"/>
        </w:numPr>
        <w:ind w:left="420" w:leftChars="200" w:firstLine="420"/>
      </w:pPr>
      <w:r>
        <w:rPr>
          <w:rFonts w:hint="eastAsia"/>
        </w:rPr>
        <w:t>造粒机等。</w:t>
      </w:r>
    </w:p>
    <w:p w14:paraId="2AE73F8E">
      <w:pPr>
        <w:pStyle w:val="223"/>
        <w:adjustRightInd w:val="0"/>
        <w:snapToGrid w:val="0"/>
      </w:pPr>
      <w:r>
        <w:t>生产设备应定期进行维护保养和检查，确保设备的正常运行，消除安全隐患。对关键设备如炭化炉、活化炉、风机、泵等，要建立详细的维护档案，记录设备的运行状况、维修情况等。</w:t>
      </w:r>
    </w:p>
    <w:p w14:paraId="14C56634">
      <w:pPr>
        <w:pStyle w:val="223"/>
        <w:adjustRightInd w:val="0"/>
        <w:snapToGrid w:val="0"/>
      </w:pPr>
      <w:r>
        <w:t>须配备良好的通风系统和气体收集装置，将炭化过程中产生大量的可燃气体及时排出并进行处理，防止气体积聚引发爆炸或中毒事故。</w:t>
      </w:r>
    </w:p>
    <w:p w14:paraId="689E1780">
      <w:pPr>
        <w:pStyle w:val="223"/>
        <w:adjustRightInd w:val="0"/>
        <w:snapToGrid w:val="0"/>
      </w:pPr>
      <w:r>
        <w:t>不应将活性炭以外的易燃易爆物品存放在再生作业区。</w:t>
      </w:r>
    </w:p>
    <w:p w14:paraId="7CAED176">
      <w:pPr>
        <w:pStyle w:val="223"/>
        <w:adjustRightInd w:val="0"/>
        <w:snapToGrid w:val="0"/>
      </w:pPr>
      <w:r>
        <w:t>秸秆、木材、果壳等原料</w:t>
      </w:r>
      <w:r>
        <w:rPr>
          <w:rFonts w:hint="eastAsia"/>
        </w:rPr>
        <w:t>应洁净，无塑料等杂质。</w:t>
      </w:r>
    </w:p>
    <w:p w14:paraId="1DCDC731">
      <w:pPr>
        <w:pStyle w:val="223"/>
        <w:adjustRightInd w:val="0"/>
        <w:snapToGrid w:val="0"/>
      </w:pPr>
      <w:r>
        <w:t>操作人员应实行培训上岗制度，并定期进行安全操作和应急处理培训。</w:t>
      </w:r>
    </w:p>
    <w:p w14:paraId="513823FB">
      <w:pPr>
        <w:pStyle w:val="223"/>
        <w:adjustRightInd w:val="0"/>
        <w:snapToGrid w:val="0"/>
      </w:pPr>
      <w:r>
        <w:t>操作人员在作业过程中应按规定穿戴防护装备。</w:t>
      </w:r>
    </w:p>
    <w:p w14:paraId="0A654C5B">
      <w:pPr>
        <w:pStyle w:val="104"/>
        <w:spacing w:before="240" w:after="240"/>
      </w:pPr>
      <w:bookmarkStart w:id="85" w:name="_Toc12690"/>
      <w:r>
        <w:rPr>
          <w:rFonts w:hint="eastAsia"/>
        </w:rPr>
        <w:t>原理</w:t>
      </w:r>
      <w:bookmarkEnd w:id="85"/>
    </w:p>
    <w:p w14:paraId="4D250D91">
      <w:pPr>
        <w:pStyle w:val="223"/>
        <w:numPr>
          <w:ilvl w:val="0"/>
          <w:numId w:val="0"/>
        </w:numPr>
        <w:adjustRightInd w:val="0"/>
        <w:snapToGrid w:val="0"/>
        <w:ind w:firstLine="420" w:firstLineChars="200"/>
        <w:rPr>
          <w:rFonts w:hAnsi="宋体" w:cs="宋体"/>
          <w:shd w:val="clear" w:color="auto" w:fill="FFFFFF"/>
        </w:rPr>
      </w:pPr>
      <w:r>
        <w:rPr>
          <w:rFonts w:hint="eastAsia" w:hAnsi="宋体" w:cs="宋体"/>
          <w:shd w:val="clear" w:color="auto" w:fill="FFFFFF"/>
        </w:rPr>
        <w:t>将采集到的活性炭原料通过破碎、高温碳化活化、二次加工处理等一系列步骤制备出高比表面积和高吸附性能的生物质活性炭。</w:t>
      </w:r>
    </w:p>
    <w:p w14:paraId="17FF6EE7">
      <w:pPr>
        <w:pStyle w:val="104"/>
        <w:spacing w:before="240" w:after="240"/>
      </w:pPr>
      <w:bookmarkStart w:id="86" w:name="_Toc17668"/>
      <w:r>
        <w:rPr>
          <w:rFonts w:hint="eastAsia"/>
        </w:rPr>
        <w:t>制备</w:t>
      </w:r>
      <w:bookmarkEnd w:id="76"/>
      <w:r>
        <w:rPr>
          <w:rFonts w:hint="eastAsia"/>
        </w:rPr>
        <w:t>工艺</w:t>
      </w:r>
      <w:bookmarkEnd w:id="77"/>
      <w:bookmarkEnd w:id="78"/>
      <w:bookmarkEnd w:id="79"/>
      <w:bookmarkEnd w:id="80"/>
      <w:bookmarkEnd w:id="81"/>
      <w:bookmarkEnd w:id="82"/>
      <w:bookmarkEnd w:id="83"/>
      <w:bookmarkEnd w:id="86"/>
    </w:p>
    <w:p w14:paraId="5FF577F2">
      <w:pPr>
        <w:pStyle w:val="223"/>
        <w:spacing w:beforeLines="50" w:afterLines="50" w:line="360" w:lineRule="atLeast"/>
        <w:ind w:left="420" w:hanging="420" w:hangingChars="200"/>
        <w:rPr>
          <w:rFonts w:ascii="黑体" w:hAnsi="黑体" w:eastAsia="黑体"/>
        </w:rPr>
      </w:pPr>
      <w:bookmarkStart w:id="87" w:name="_Toc178090901"/>
      <w:r>
        <w:rPr>
          <w:rFonts w:hint="eastAsia" w:ascii="黑体" w:hAnsi="黑体" w:eastAsia="黑体"/>
        </w:rPr>
        <w:t>工艺流程</w:t>
      </w:r>
    </w:p>
    <w:p w14:paraId="52B1A766">
      <w:pPr>
        <w:pStyle w:val="56"/>
        <w:ind w:firstLine="420"/>
        <w:rPr>
          <w:rFonts w:hAnsi="宋体" w:cs="宋体"/>
        </w:rPr>
      </w:pPr>
      <w:r>
        <w:rPr>
          <w:rFonts w:hint="eastAsia"/>
        </w:rPr>
        <w:t>原料准备→粉碎→碳化、活化→盐酸酸化→洗涤至中性→干燥→</w:t>
      </w:r>
      <w:r>
        <w:rPr>
          <w:rFonts w:hint="eastAsia" w:hAnsi="宋体" w:cs="宋体"/>
        </w:rPr>
        <w:t>改性麦芽糊精处理→洗涤至中性→干燥→改性环糊精处理→洗涤至中性→干燥→生物质活性碳。</w:t>
      </w:r>
    </w:p>
    <w:p w14:paraId="6C1DAA03">
      <w:pPr>
        <w:pStyle w:val="223"/>
        <w:spacing w:beforeLines="50" w:afterLines="50" w:line="360" w:lineRule="atLeast"/>
        <w:ind w:left="420" w:hanging="420" w:hangingChars="200"/>
        <w:rPr>
          <w:rFonts w:ascii="黑体" w:hAnsi="黑体" w:eastAsia="黑体"/>
        </w:rPr>
      </w:pPr>
      <w:r>
        <w:rPr>
          <w:rFonts w:hint="eastAsia" w:ascii="黑体" w:hAnsi="黑体" w:eastAsia="黑体"/>
        </w:rPr>
        <w:t>操作步骤</w:t>
      </w:r>
    </w:p>
    <w:p w14:paraId="693664CF">
      <w:pPr>
        <w:pStyle w:val="65"/>
        <w:adjustRightInd w:val="0"/>
        <w:snapToGrid w:val="0"/>
        <w:spacing w:beforeLines="0" w:afterLines="0"/>
        <w:rPr>
          <w:rFonts w:ascii="宋体" w:hAnsi="宋体" w:eastAsia="宋体" w:cs="宋体"/>
        </w:rPr>
      </w:pPr>
      <w:r>
        <w:rPr>
          <w:rFonts w:hint="eastAsia" w:ascii="宋体" w:hAnsi="宋体" w:eastAsia="宋体" w:cs="宋体"/>
        </w:rPr>
        <w:t>先对</w:t>
      </w:r>
      <w:r>
        <w:rPr>
          <w:rFonts w:ascii="宋体" w:hAnsi="宋体" w:eastAsia="宋体" w:cs="宋体"/>
        </w:rPr>
        <w:t>秸秆、木材、果壳等</w:t>
      </w:r>
      <w:r>
        <w:rPr>
          <w:rFonts w:hint="eastAsia" w:ascii="宋体" w:hAnsi="宋体" w:eastAsia="宋体" w:cs="宋体"/>
        </w:rPr>
        <w:t>生物质</w:t>
      </w:r>
      <w:r>
        <w:rPr>
          <w:rFonts w:ascii="宋体" w:hAnsi="宋体" w:eastAsia="宋体" w:cs="宋体"/>
        </w:rPr>
        <w:t>原料</w:t>
      </w:r>
      <w:r>
        <w:rPr>
          <w:rFonts w:hint="eastAsia" w:ascii="宋体" w:hAnsi="宋体" w:eastAsia="宋体" w:cs="宋体"/>
        </w:rPr>
        <w:t>进行检查，确保其无塑料等杂质。</w:t>
      </w:r>
    </w:p>
    <w:p w14:paraId="3AE4807D">
      <w:pPr>
        <w:pStyle w:val="65"/>
        <w:adjustRightInd w:val="0"/>
        <w:snapToGrid w:val="0"/>
        <w:spacing w:beforeLines="0" w:afterLines="0"/>
        <w:rPr>
          <w:rFonts w:ascii="宋体" w:hAnsi="宋体" w:eastAsia="宋体" w:cs="宋体"/>
        </w:rPr>
      </w:pPr>
      <w:r>
        <w:rPr>
          <w:rFonts w:hint="eastAsia" w:ascii="宋体" w:hAnsi="宋体" w:eastAsia="宋体" w:cs="宋体"/>
        </w:rPr>
        <w:t>将生物质原料经过磨粉、压块、造粒，或直接放入破碎机进行破碎。</w:t>
      </w:r>
    </w:p>
    <w:p w14:paraId="69036E75">
      <w:pPr>
        <w:pStyle w:val="65"/>
        <w:adjustRightInd w:val="0"/>
        <w:snapToGrid w:val="0"/>
        <w:spacing w:beforeLines="0" w:afterLines="0"/>
        <w:rPr>
          <w:rFonts w:ascii="宋体" w:hAnsi="宋体" w:eastAsia="宋体" w:cs="宋体"/>
        </w:rPr>
      </w:pPr>
      <w:r>
        <w:rPr>
          <w:rFonts w:hint="eastAsia" w:ascii="宋体" w:hAnsi="宋体" w:eastAsia="宋体" w:cs="宋体"/>
        </w:rPr>
        <w:t>将破碎后的生物质原料加入到高温炭化活化炉中，在550 ℃、无氧条件下碳化50分钟左右后，在800℃～900℃、有氧条件下活化24小时～48小时。然后在高温炉的排料器控制下,排入活性炭收集料斗,降温至70℃以下后送至筛选系统，通过不同筛网筛分出所需规格活性炭。</w:t>
      </w:r>
    </w:p>
    <w:p w14:paraId="195D88A1">
      <w:pPr>
        <w:pStyle w:val="224"/>
        <w:adjustRightInd w:val="0"/>
        <w:snapToGrid w:val="0"/>
        <w:rPr>
          <w:rFonts w:hAnsi="宋体" w:cs="宋体"/>
        </w:rPr>
      </w:pPr>
      <w:r>
        <w:rPr>
          <w:rFonts w:hint="eastAsia" w:hAnsi="宋体" w:cs="宋体"/>
          <w:szCs w:val="21"/>
        </w:rPr>
        <w:t>将活性炭加入到盐酸溶液中，加热回流3 h</w:t>
      </w:r>
      <w:r>
        <w:rPr>
          <w:rFonts w:ascii="Times New Roman"/>
        </w:rPr>
        <w:t>~</w:t>
      </w:r>
      <w:r>
        <w:rPr>
          <w:rFonts w:hint="eastAsia" w:hAnsi="宋体" w:cs="宋体"/>
          <w:szCs w:val="21"/>
        </w:rPr>
        <w:t>4h后过滤，滤饼用去离子水洗涤至pH为5</w:t>
      </w:r>
      <w:r>
        <w:rPr>
          <w:rFonts w:hint="eastAsia" w:hAnsi="宋体" w:cs="宋体"/>
        </w:rPr>
        <w:t>～</w:t>
      </w:r>
      <w:r>
        <w:rPr>
          <w:rFonts w:hint="eastAsia" w:hAnsi="宋体" w:cs="宋体"/>
          <w:szCs w:val="21"/>
        </w:rPr>
        <w:t>6，干燥后获得酸化活性炭</w:t>
      </w:r>
      <w:bookmarkEnd w:id="87"/>
      <w:r>
        <w:rPr>
          <w:rFonts w:hint="eastAsia" w:hAnsi="宋体" w:cs="宋体"/>
        </w:rPr>
        <w:t>。</w:t>
      </w:r>
    </w:p>
    <w:p w14:paraId="1D44EB15">
      <w:pPr>
        <w:pStyle w:val="224"/>
        <w:adjustRightInd w:val="0"/>
        <w:snapToGrid w:val="0"/>
        <w:rPr>
          <w:rFonts w:hAnsi="宋体" w:cs="宋体"/>
        </w:rPr>
      </w:pPr>
      <w:bookmarkStart w:id="88" w:name="_Toc178090902"/>
      <w:r>
        <w:rPr>
          <w:rFonts w:hint="eastAsia" w:hAnsi="宋体" w:cs="宋体"/>
        </w:rPr>
        <w:t>将酸化活性炭与改性麦芽糊精加入到正丁醇中混匀，加入4-二甲氨基吡啶，加热回流6 h～8h，过用去离子水洗涤至中性，干燥后得到改性麦芽糊精络合活性炭</w:t>
      </w:r>
      <w:bookmarkEnd w:id="88"/>
      <w:r>
        <w:rPr>
          <w:rFonts w:hint="eastAsia" w:hAnsi="宋体" w:cs="宋体"/>
        </w:rPr>
        <w:t>。</w:t>
      </w:r>
    </w:p>
    <w:p w14:paraId="4AD2B881">
      <w:pPr>
        <w:pStyle w:val="224"/>
        <w:adjustRightInd w:val="0"/>
        <w:snapToGrid w:val="0"/>
        <w:rPr>
          <w:rFonts w:hAnsi="宋体" w:cs="宋体"/>
        </w:rPr>
      </w:pPr>
      <w:bookmarkStart w:id="89" w:name="_Toc178090903"/>
      <w:r>
        <w:rPr>
          <w:rFonts w:hint="eastAsia" w:hAnsi="宋体" w:cs="宋体"/>
        </w:rPr>
        <w:t>将改性麦芽糊精络合活性炭与改性环糊精加入到75%乙醇中混匀，加入氧化锌，加热回流。过滤，滤饼用去离子水洗涤至中性。放入烘箱中进行干燥处理，干燥温度保持在100℃～150℃之间，干燥时间保持在4 h～10h之间，干燥后得到生物质活性炭。</w:t>
      </w:r>
      <w:bookmarkEnd w:id="89"/>
    </w:p>
    <w:p w14:paraId="314C3B2C">
      <w:pPr>
        <w:pStyle w:val="223"/>
        <w:spacing w:beforeLines="50" w:afterLines="50" w:line="360" w:lineRule="atLeast"/>
        <w:ind w:left="420" w:hanging="420" w:hangingChars="200"/>
        <w:rPr>
          <w:rFonts w:ascii="黑体" w:hAnsi="黑体" w:eastAsia="黑体"/>
        </w:rPr>
      </w:pPr>
      <w:r>
        <w:rPr>
          <w:rFonts w:ascii="黑体" w:hAnsi="黑体" w:eastAsia="黑体"/>
        </w:rPr>
        <w:t>工艺控制参数</w:t>
      </w:r>
    </w:p>
    <w:p w14:paraId="304E6FA4">
      <w:pPr>
        <w:pStyle w:val="132"/>
        <w:numPr>
          <w:ilvl w:val="0"/>
          <w:numId w:val="0"/>
        </w:numPr>
        <w:ind w:left="425"/>
        <w:rPr>
          <w:rFonts w:hAnsi="宋体"/>
        </w:rPr>
      </w:pPr>
      <w:r>
        <w:rPr>
          <w:rFonts w:hint="eastAsia"/>
        </w:rPr>
        <w:t>制备生物质活性炭的工艺控制参数如下：</w:t>
      </w:r>
    </w:p>
    <w:p w14:paraId="1C89B0C1">
      <w:pPr>
        <w:pStyle w:val="132"/>
      </w:pPr>
      <w:r>
        <w:rPr>
          <w:rFonts w:hint="eastAsia" w:hAnsi="宋体"/>
        </w:rPr>
        <w:t>步骤(6</w:t>
      </w:r>
      <w:r>
        <w:rPr>
          <w:rFonts w:hAnsi="宋体"/>
        </w:rPr>
        <w:t>.2.</w:t>
      </w:r>
      <w:r>
        <w:rPr>
          <w:rFonts w:hint="eastAsia" w:hAnsi="宋体"/>
        </w:rPr>
        <w:t>4)中盐酸溶液的浓度为8mol</w:t>
      </w:r>
      <w:r>
        <w:rPr>
          <w:rFonts w:hAnsi="宋体"/>
        </w:rPr>
        <w:t>/L</w:t>
      </w:r>
      <w:r>
        <w:rPr>
          <w:rFonts w:hint="eastAsia" w:hAnsi="宋体" w:cs="宋体"/>
        </w:rPr>
        <w:t>～</w:t>
      </w:r>
      <w:r>
        <w:rPr>
          <w:rFonts w:hint="eastAsia" w:hAnsi="宋体"/>
        </w:rPr>
        <w:t>10mol</w:t>
      </w:r>
      <w:r>
        <w:rPr>
          <w:rFonts w:hAnsi="宋体"/>
        </w:rPr>
        <w:t>/L，</w:t>
      </w:r>
      <w:r>
        <w:rPr>
          <w:rFonts w:hint="eastAsia" w:hAnsi="宋体"/>
        </w:rPr>
        <w:t>每活性炭与盐酸溶液的用量比为1g:15mL</w:t>
      </w:r>
      <w:r>
        <w:rPr>
          <w:rFonts w:hint="eastAsia" w:hAnsi="宋体" w:cs="宋体"/>
        </w:rPr>
        <w:t>～</w:t>
      </w:r>
      <w:r>
        <w:rPr>
          <w:rFonts w:hint="eastAsia" w:hAnsi="宋体"/>
        </w:rPr>
        <w:t>20mL；</w:t>
      </w:r>
    </w:p>
    <w:p w14:paraId="7838FA6F">
      <w:pPr>
        <w:pStyle w:val="132"/>
      </w:pPr>
      <w:r>
        <w:rPr>
          <w:rFonts w:hint="eastAsia"/>
        </w:rPr>
        <w:t>步骤(6</w:t>
      </w:r>
      <w:r>
        <w:t>.</w:t>
      </w:r>
      <w:r>
        <w:rPr>
          <w:rFonts w:hint="eastAsia"/>
        </w:rPr>
        <w:t>2</w:t>
      </w:r>
      <w:r>
        <w:t>.</w:t>
      </w:r>
      <w:r>
        <w:rPr>
          <w:rFonts w:hint="eastAsia"/>
        </w:rPr>
        <w:t>5)中酸化活性炭与改性麦芽糊精的质量比为1:6</w:t>
      </w:r>
      <w:r>
        <w:rPr>
          <w:rFonts w:hint="eastAsia" w:hAnsi="宋体" w:cs="宋体"/>
        </w:rPr>
        <w:t>～</w:t>
      </w:r>
      <w:r>
        <w:rPr>
          <w:rFonts w:hint="eastAsia"/>
        </w:rPr>
        <w:t>8,酸化活性炭与正丁醇的用量比为1g:20</w:t>
      </w:r>
      <w:r>
        <w:rPr>
          <w:rFonts w:hint="eastAsia" w:hAnsi="宋体"/>
        </w:rPr>
        <w:t>mL</w:t>
      </w:r>
      <w:r>
        <w:rPr>
          <w:rFonts w:hint="eastAsia" w:hAnsi="宋体" w:cs="宋体"/>
        </w:rPr>
        <w:t>～</w:t>
      </w:r>
      <w:r>
        <w:rPr>
          <w:rFonts w:hint="eastAsia"/>
        </w:rPr>
        <w:t>25mL,酸化活性炭与4-二甲氨基毗啶的质量比为1:0.2</w:t>
      </w:r>
      <w:r>
        <w:rPr>
          <w:rFonts w:hint="eastAsia" w:hAnsi="宋体" w:cs="宋体"/>
        </w:rPr>
        <w:t>～</w:t>
      </w:r>
      <w:r>
        <w:rPr>
          <w:rFonts w:hint="eastAsia"/>
        </w:rPr>
        <w:t>0.5；</w:t>
      </w:r>
    </w:p>
    <w:p w14:paraId="781D5B3F">
      <w:pPr>
        <w:pStyle w:val="132"/>
      </w:pPr>
      <w:r>
        <w:rPr>
          <w:rFonts w:hint="eastAsia"/>
        </w:rPr>
        <w:t>步骤(6</w:t>
      </w:r>
      <w:r>
        <w:t>.2.</w:t>
      </w:r>
      <w:r>
        <w:rPr>
          <w:rFonts w:hint="eastAsia"/>
        </w:rPr>
        <w:t>6)中改性麦芽糊精络合活性炭与改性环糊精的质量比为1:2</w:t>
      </w:r>
      <w:r>
        <w:rPr>
          <w:rFonts w:hint="eastAsia" w:hAnsi="宋体" w:cs="宋体"/>
        </w:rPr>
        <w:t>～</w:t>
      </w:r>
      <w:r>
        <w:rPr>
          <w:rFonts w:hint="eastAsia"/>
        </w:rPr>
        <w:t>3,改性麦芽糊精络合活性炭与75%乙醇的用量比为1g:10mL</w:t>
      </w:r>
      <w:r>
        <w:rPr>
          <w:rFonts w:hint="eastAsia" w:hAnsi="宋体" w:cs="宋体"/>
        </w:rPr>
        <w:t>～</w:t>
      </w:r>
      <w:r>
        <w:rPr>
          <w:rFonts w:hint="eastAsia"/>
        </w:rPr>
        <w:t>15mL,改性麦芽糊精络合活性炭与氧化锌的质量比为1:0.1</w:t>
      </w:r>
      <w:r>
        <w:rPr>
          <w:rFonts w:hint="eastAsia" w:hAnsi="宋体" w:cs="宋体"/>
        </w:rPr>
        <w:t>～</w:t>
      </w:r>
      <w:r>
        <w:rPr>
          <w:rFonts w:hint="eastAsia"/>
        </w:rPr>
        <w:t>0.3。</w:t>
      </w:r>
    </w:p>
    <w:p w14:paraId="71A856A0">
      <w:pPr>
        <w:pStyle w:val="104"/>
        <w:spacing w:before="240" w:after="240"/>
      </w:pPr>
      <w:bookmarkStart w:id="90" w:name="_Toc184224668"/>
      <w:bookmarkStart w:id="91" w:name="_Toc184300941"/>
      <w:bookmarkStart w:id="92" w:name="_Toc11505"/>
      <w:r>
        <w:rPr>
          <w:rFonts w:hint="eastAsia"/>
        </w:rPr>
        <w:t>产品技术要求</w:t>
      </w:r>
      <w:bookmarkEnd w:id="84"/>
      <w:bookmarkEnd w:id="90"/>
      <w:bookmarkEnd w:id="91"/>
      <w:bookmarkEnd w:id="92"/>
    </w:p>
    <w:p w14:paraId="79582A58">
      <w:pPr>
        <w:pStyle w:val="105"/>
        <w:spacing w:before="120" w:after="120"/>
      </w:pPr>
      <w:bookmarkStart w:id="93" w:name="_Toc178090905"/>
      <w:bookmarkStart w:id="94" w:name="_Toc184224669"/>
      <w:bookmarkStart w:id="95" w:name="_Toc184300942"/>
      <w:bookmarkStart w:id="96" w:name="_Toc20492"/>
      <w:r>
        <w:rPr>
          <w:rFonts w:hint="eastAsia"/>
        </w:rPr>
        <w:t>外观</w:t>
      </w:r>
      <w:bookmarkEnd w:id="93"/>
      <w:bookmarkEnd w:id="94"/>
      <w:bookmarkEnd w:id="95"/>
      <w:bookmarkEnd w:id="96"/>
    </w:p>
    <w:p w14:paraId="15864211">
      <w:pPr>
        <w:pStyle w:val="56"/>
        <w:ind w:firstLine="420"/>
      </w:pPr>
      <w:r>
        <w:rPr>
          <w:rFonts w:hint="eastAsia"/>
        </w:rPr>
        <w:t>外观应符合以下要求：</w:t>
      </w:r>
    </w:p>
    <w:p w14:paraId="2C6F598D">
      <w:pPr>
        <w:pStyle w:val="174"/>
      </w:pPr>
      <w:r>
        <w:rPr>
          <w:rFonts w:hint="eastAsia"/>
        </w:rPr>
        <w:t>颜色：暗黑色；</w:t>
      </w:r>
    </w:p>
    <w:p w14:paraId="3CD1C27A">
      <w:pPr>
        <w:pStyle w:val="174"/>
      </w:pPr>
      <w:r>
        <w:rPr>
          <w:rFonts w:hint="eastAsia"/>
        </w:rPr>
        <w:t>状态：粉末或颗粒状固体。</w:t>
      </w:r>
    </w:p>
    <w:p w14:paraId="244C4DEF">
      <w:pPr>
        <w:pStyle w:val="105"/>
        <w:spacing w:before="120" w:after="120"/>
      </w:pPr>
      <w:bookmarkStart w:id="97" w:name="_Toc20741"/>
      <w:r>
        <w:rPr>
          <w:rFonts w:hint="eastAsia"/>
        </w:rPr>
        <w:t>产品分类</w:t>
      </w:r>
      <w:bookmarkEnd w:id="97"/>
    </w:p>
    <w:p w14:paraId="2900E435">
      <w:pPr>
        <w:pStyle w:val="174"/>
        <w:numPr>
          <w:ilvl w:val="0"/>
          <w:numId w:val="0"/>
        </w:numPr>
        <w:ind w:firstLine="420" w:firstLineChars="200"/>
      </w:pPr>
      <w:r>
        <w:rPr>
          <w:rFonts w:hint="eastAsia"/>
        </w:rPr>
        <w:t>按用途分为液相吸附用生物质活性炭和气相吸附用生物质活性炭。</w:t>
      </w:r>
    </w:p>
    <w:p w14:paraId="52D35874">
      <w:pPr>
        <w:pStyle w:val="105"/>
        <w:spacing w:before="120" w:after="120"/>
      </w:pPr>
      <w:bookmarkStart w:id="98" w:name="_Toc178090907"/>
      <w:bookmarkStart w:id="99" w:name="_Toc184224671"/>
      <w:bookmarkStart w:id="100" w:name="_Toc184300944"/>
      <w:bookmarkStart w:id="101" w:name="_Toc24172"/>
      <w:r>
        <w:rPr>
          <w:rFonts w:hint="eastAsia"/>
        </w:rPr>
        <w:t>技术要求</w:t>
      </w:r>
      <w:bookmarkEnd w:id="98"/>
      <w:bookmarkEnd w:id="99"/>
      <w:bookmarkEnd w:id="100"/>
      <w:bookmarkEnd w:id="101"/>
    </w:p>
    <w:p w14:paraId="3350897D">
      <w:pPr>
        <w:pStyle w:val="65"/>
        <w:spacing w:before="120" w:after="120"/>
        <w:rPr>
          <w:rFonts w:ascii="宋体" w:hAnsi="宋体" w:eastAsia="宋体"/>
        </w:rPr>
      </w:pPr>
      <w:r>
        <w:rPr>
          <w:rFonts w:hint="eastAsia" w:ascii="宋体" w:hAnsi="宋体" w:eastAsia="宋体"/>
        </w:rPr>
        <w:t>液相生物质活性炭质量指标应符合表1中的要求。</w:t>
      </w:r>
    </w:p>
    <w:p w14:paraId="022497FA">
      <w:pPr>
        <w:pStyle w:val="112"/>
        <w:spacing w:before="120" w:after="120"/>
      </w:pPr>
      <w:r>
        <w:rPr>
          <w:rFonts w:hint="eastAsia"/>
        </w:rPr>
        <w:t>液相吸附用生物质活性炭技术指标</w:t>
      </w:r>
    </w:p>
    <w:tbl>
      <w:tblPr>
        <w:tblStyle w:val="26"/>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2017"/>
        <w:gridCol w:w="2065"/>
        <w:gridCol w:w="1570"/>
        <w:gridCol w:w="1589"/>
      </w:tblGrid>
      <w:tr w14:paraId="16033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1213" w:type="pct"/>
            <w:vMerge w:val="restart"/>
            <w:shd w:val="clear" w:color="auto" w:fill="auto"/>
            <w:vAlign w:val="center"/>
          </w:tcPr>
          <w:p w14:paraId="299E3D4C">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2956" w:type="pct"/>
            <w:gridSpan w:val="3"/>
            <w:shd w:val="clear" w:color="auto" w:fill="auto"/>
            <w:vAlign w:val="center"/>
          </w:tcPr>
          <w:p w14:paraId="4C89EC52">
            <w:pPr>
              <w:snapToGrid w:val="0"/>
              <w:spacing w:line="240" w:lineRule="auto"/>
              <w:jc w:val="center"/>
              <w:rPr>
                <w:rFonts w:ascii="宋体" w:hAnsi="宋体" w:cs="宋体"/>
                <w:sz w:val="18"/>
                <w:szCs w:val="18"/>
              </w:rPr>
            </w:pPr>
            <w:r>
              <w:rPr>
                <w:rFonts w:hint="eastAsia" w:ascii="宋体" w:hAnsi="宋体" w:cs="宋体"/>
                <w:color w:val="000000"/>
                <w:kern w:val="0"/>
                <w:sz w:val="18"/>
                <w:szCs w:val="18"/>
              </w:rPr>
              <w:t>指标</w:t>
            </w:r>
          </w:p>
        </w:tc>
        <w:tc>
          <w:tcPr>
            <w:tcW w:w="830" w:type="pct"/>
            <w:vMerge w:val="restart"/>
            <w:vAlign w:val="center"/>
          </w:tcPr>
          <w:p w14:paraId="1E336458">
            <w:pPr>
              <w:snapToGrid w:val="0"/>
              <w:spacing w:line="240" w:lineRule="auto"/>
              <w:jc w:val="center"/>
              <w:rPr>
                <w:rFonts w:ascii="宋体" w:hAnsi="宋体" w:cs="宋体"/>
                <w:sz w:val="18"/>
                <w:szCs w:val="18"/>
              </w:rPr>
            </w:pPr>
            <w:r>
              <w:rPr>
                <w:rFonts w:hint="eastAsia" w:ascii="宋体" w:hAnsi="宋体" w:cs="宋体"/>
                <w:sz w:val="18"/>
                <w:szCs w:val="18"/>
              </w:rPr>
              <w:t>检测要求</w:t>
            </w:r>
          </w:p>
        </w:tc>
      </w:tr>
      <w:tr w14:paraId="06961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exact"/>
        </w:trPr>
        <w:tc>
          <w:tcPr>
            <w:tcW w:w="1213" w:type="pct"/>
            <w:vMerge w:val="continue"/>
            <w:tcBorders>
              <w:bottom w:val="single" w:color="auto" w:sz="12" w:space="0"/>
            </w:tcBorders>
            <w:shd w:val="clear" w:color="auto" w:fill="auto"/>
            <w:vAlign w:val="center"/>
          </w:tcPr>
          <w:p w14:paraId="7C2CC11A">
            <w:pPr>
              <w:widowControl/>
              <w:snapToGrid w:val="0"/>
              <w:spacing w:line="240" w:lineRule="auto"/>
              <w:jc w:val="center"/>
              <w:rPr>
                <w:rFonts w:ascii="宋体" w:hAnsi="宋体" w:cs="宋体"/>
                <w:color w:val="000000"/>
                <w:kern w:val="0"/>
                <w:sz w:val="18"/>
                <w:szCs w:val="18"/>
              </w:rPr>
            </w:pPr>
          </w:p>
        </w:tc>
        <w:tc>
          <w:tcPr>
            <w:tcW w:w="1055" w:type="pct"/>
            <w:tcBorders>
              <w:bottom w:val="single" w:color="auto" w:sz="12" w:space="0"/>
            </w:tcBorders>
            <w:shd w:val="clear" w:color="auto" w:fill="auto"/>
            <w:vAlign w:val="center"/>
          </w:tcPr>
          <w:p w14:paraId="7D7AC825">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优级品</w:t>
            </w:r>
          </w:p>
        </w:tc>
        <w:tc>
          <w:tcPr>
            <w:tcW w:w="1080" w:type="pct"/>
            <w:tcBorders>
              <w:bottom w:val="single" w:color="auto" w:sz="12" w:space="0"/>
            </w:tcBorders>
            <w:shd w:val="clear" w:color="auto" w:fill="auto"/>
            <w:vAlign w:val="center"/>
          </w:tcPr>
          <w:p w14:paraId="6197FDAB">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一级品</w:t>
            </w:r>
          </w:p>
        </w:tc>
        <w:tc>
          <w:tcPr>
            <w:tcW w:w="821" w:type="pct"/>
            <w:tcBorders>
              <w:bottom w:val="single" w:color="auto" w:sz="12" w:space="0"/>
            </w:tcBorders>
            <w:vAlign w:val="center"/>
          </w:tcPr>
          <w:p w14:paraId="7A0F6E71">
            <w:pPr>
              <w:snapToGrid w:val="0"/>
              <w:spacing w:line="240" w:lineRule="auto"/>
              <w:jc w:val="center"/>
              <w:rPr>
                <w:rFonts w:ascii="宋体" w:hAnsi="宋体" w:cs="宋体"/>
                <w:sz w:val="18"/>
                <w:szCs w:val="18"/>
              </w:rPr>
            </w:pPr>
            <w:r>
              <w:rPr>
                <w:rFonts w:hint="eastAsia" w:ascii="宋体" w:hAnsi="宋体" w:cs="宋体"/>
                <w:color w:val="000000"/>
                <w:kern w:val="0"/>
                <w:sz w:val="18"/>
                <w:szCs w:val="18"/>
              </w:rPr>
              <w:t>二级品</w:t>
            </w:r>
          </w:p>
        </w:tc>
        <w:tc>
          <w:tcPr>
            <w:tcW w:w="830" w:type="pct"/>
            <w:vMerge w:val="continue"/>
            <w:tcBorders>
              <w:bottom w:val="single" w:color="auto" w:sz="12" w:space="0"/>
            </w:tcBorders>
            <w:vAlign w:val="center"/>
          </w:tcPr>
          <w:p w14:paraId="1565A03F">
            <w:pPr>
              <w:snapToGrid w:val="0"/>
              <w:spacing w:line="240" w:lineRule="auto"/>
              <w:jc w:val="center"/>
              <w:rPr>
                <w:rFonts w:ascii="宋体" w:hAnsi="宋体" w:cs="宋体"/>
                <w:sz w:val="18"/>
                <w:szCs w:val="18"/>
              </w:rPr>
            </w:pPr>
          </w:p>
        </w:tc>
      </w:tr>
      <w:tr w14:paraId="5B097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1213" w:type="pct"/>
            <w:tcBorders>
              <w:top w:val="single" w:color="auto" w:sz="12" w:space="0"/>
              <w:tl2br w:val="nil"/>
              <w:tr2bl w:val="nil"/>
            </w:tcBorders>
            <w:shd w:val="clear" w:color="auto" w:fill="auto"/>
            <w:vAlign w:val="center"/>
          </w:tcPr>
          <w:p w14:paraId="3C25AB30">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碘吸附值 mg/g  ≥</w:t>
            </w:r>
          </w:p>
        </w:tc>
        <w:tc>
          <w:tcPr>
            <w:tcW w:w="1055" w:type="pct"/>
            <w:tcBorders>
              <w:top w:val="single" w:color="auto" w:sz="12" w:space="0"/>
              <w:tl2br w:val="nil"/>
              <w:tr2bl w:val="nil"/>
            </w:tcBorders>
            <w:shd w:val="clear" w:color="auto" w:fill="auto"/>
            <w:vAlign w:val="center"/>
          </w:tcPr>
          <w:p w14:paraId="74C509ED">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1000</w:t>
            </w:r>
          </w:p>
        </w:tc>
        <w:tc>
          <w:tcPr>
            <w:tcW w:w="1080" w:type="pct"/>
            <w:tcBorders>
              <w:top w:val="single" w:color="auto" w:sz="12" w:space="0"/>
              <w:tl2br w:val="nil"/>
              <w:tr2bl w:val="nil"/>
            </w:tcBorders>
            <w:shd w:val="clear" w:color="auto" w:fill="auto"/>
            <w:vAlign w:val="center"/>
          </w:tcPr>
          <w:p w14:paraId="60E653ED">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821" w:type="pct"/>
            <w:tcBorders>
              <w:top w:val="single" w:color="auto" w:sz="12" w:space="0"/>
              <w:tl2br w:val="nil"/>
              <w:tr2bl w:val="nil"/>
            </w:tcBorders>
            <w:vAlign w:val="center"/>
          </w:tcPr>
          <w:p w14:paraId="2BFC0AD2">
            <w:pPr>
              <w:snapToGrid w:val="0"/>
              <w:spacing w:line="240" w:lineRule="auto"/>
              <w:jc w:val="center"/>
              <w:rPr>
                <w:rFonts w:ascii="宋体" w:hAnsi="宋体" w:cs="宋体"/>
                <w:sz w:val="18"/>
                <w:szCs w:val="18"/>
              </w:rPr>
            </w:pPr>
            <w:r>
              <w:rPr>
                <w:rFonts w:hint="eastAsia" w:ascii="宋体" w:hAnsi="宋体" w:cs="宋体"/>
                <w:sz w:val="18"/>
                <w:szCs w:val="18"/>
              </w:rPr>
              <w:t>500</w:t>
            </w:r>
          </w:p>
        </w:tc>
        <w:tc>
          <w:tcPr>
            <w:tcW w:w="830" w:type="pct"/>
            <w:tcBorders>
              <w:top w:val="single" w:color="auto" w:sz="12" w:space="0"/>
              <w:tl2br w:val="nil"/>
              <w:tr2bl w:val="nil"/>
            </w:tcBorders>
            <w:vAlign w:val="center"/>
          </w:tcPr>
          <w:p w14:paraId="67EBF5C6">
            <w:pPr>
              <w:snapToGrid w:val="0"/>
              <w:spacing w:line="240" w:lineRule="auto"/>
              <w:jc w:val="center"/>
              <w:rPr>
                <w:rFonts w:ascii="宋体" w:hAnsi="宋体" w:cs="宋体"/>
                <w:sz w:val="18"/>
                <w:szCs w:val="18"/>
              </w:rPr>
            </w:pPr>
            <w:r>
              <w:rPr>
                <w:rFonts w:hint="eastAsia" w:ascii="宋体" w:hAnsi="宋体" w:cs="宋体"/>
                <w:sz w:val="18"/>
                <w:szCs w:val="18"/>
              </w:rPr>
              <w:t>●</w:t>
            </w:r>
          </w:p>
        </w:tc>
      </w:tr>
      <w:tr w14:paraId="79A1B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exact"/>
        </w:trPr>
        <w:tc>
          <w:tcPr>
            <w:tcW w:w="1213" w:type="pct"/>
            <w:tcBorders>
              <w:tl2br w:val="nil"/>
              <w:tr2bl w:val="nil"/>
            </w:tcBorders>
            <w:shd w:val="clear" w:color="auto" w:fill="auto"/>
            <w:vAlign w:val="center"/>
          </w:tcPr>
          <w:p w14:paraId="7D0654C6">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强度 % ≥</w:t>
            </w:r>
          </w:p>
        </w:tc>
        <w:tc>
          <w:tcPr>
            <w:tcW w:w="1055" w:type="pct"/>
            <w:tcBorders>
              <w:tl2br w:val="nil"/>
              <w:tr2bl w:val="nil"/>
            </w:tcBorders>
            <w:shd w:val="clear" w:color="auto" w:fill="auto"/>
            <w:vAlign w:val="center"/>
          </w:tcPr>
          <w:p w14:paraId="795CEA75">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pct"/>
            <w:tcBorders>
              <w:tl2br w:val="nil"/>
              <w:tr2bl w:val="nil"/>
            </w:tcBorders>
            <w:shd w:val="clear" w:color="auto" w:fill="auto"/>
            <w:vAlign w:val="center"/>
          </w:tcPr>
          <w:p w14:paraId="52336061">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821" w:type="pct"/>
            <w:tcBorders>
              <w:tl2br w:val="nil"/>
              <w:tr2bl w:val="nil"/>
            </w:tcBorders>
            <w:vAlign w:val="center"/>
          </w:tcPr>
          <w:p w14:paraId="4A5A96E0">
            <w:pPr>
              <w:snapToGrid w:val="0"/>
              <w:spacing w:line="240" w:lineRule="auto"/>
              <w:jc w:val="center"/>
              <w:rPr>
                <w:rFonts w:ascii="宋体" w:hAnsi="宋体" w:cs="宋体"/>
                <w:sz w:val="18"/>
                <w:szCs w:val="18"/>
              </w:rPr>
            </w:pPr>
            <w:r>
              <w:rPr>
                <w:rFonts w:hint="eastAsia" w:ascii="宋体" w:hAnsi="宋体" w:cs="宋体"/>
                <w:sz w:val="18"/>
                <w:szCs w:val="18"/>
              </w:rPr>
              <w:t>85</w:t>
            </w:r>
          </w:p>
        </w:tc>
        <w:tc>
          <w:tcPr>
            <w:tcW w:w="830" w:type="pct"/>
            <w:tcBorders>
              <w:tl2br w:val="nil"/>
              <w:tr2bl w:val="nil"/>
            </w:tcBorders>
            <w:vAlign w:val="center"/>
          </w:tcPr>
          <w:p w14:paraId="33B4C7D5">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75F0D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exact"/>
        </w:trPr>
        <w:tc>
          <w:tcPr>
            <w:tcW w:w="1213" w:type="pct"/>
            <w:tcBorders>
              <w:tl2br w:val="nil"/>
              <w:tr2bl w:val="nil"/>
            </w:tcBorders>
            <w:shd w:val="clear" w:color="auto" w:fill="auto"/>
            <w:vAlign w:val="center"/>
          </w:tcPr>
          <w:p w14:paraId="3485EECD">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水分 %  ≤</w:t>
            </w:r>
          </w:p>
        </w:tc>
        <w:tc>
          <w:tcPr>
            <w:tcW w:w="2956" w:type="pct"/>
            <w:gridSpan w:val="3"/>
            <w:tcBorders>
              <w:tl2br w:val="nil"/>
              <w:tr2bl w:val="nil"/>
            </w:tcBorders>
            <w:shd w:val="clear" w:color="auto" w:fill="auto"/>
            <w:vAlign w:val="center"/>
          </w:tcPr>
          <w:p w14:paraId="04BE7F48">
            <w:pPr>
              <w:snapToGrid w:val="0"/>
              <w:spacing w:line="240" w:lineRule="auto"/>
              <w:jc w:val="center"/>
              <w:rPr>
                <w:rFonts w:ascii="宋体" w:hAnsi="宋体" w:cs="宋体"/>
                <w:sz w:val="18"/>
                <w:szCs w:val="18"/>
              </w:rPr>
            </w:pPr>
            <w:r>
              <w:rPr>
                <w:rFonts w:hint="eastAsia" w:ascii="宋体" w:hAnsi="宋体" w:cs="宋体"/>
                <w:color w:val="000000"/>
                <w:kern w:val="0"/>
                <w:sz w:val="18"/>
                <w:szCs w:val="18"/>
              </w:rPr>
              <w:t>5</w:t>
            </w:r>
          </w:p>
        </w:tc>
        <w:tc>
          <w:tcPr>
            <w:tcW w:w="830" w:type="pct"/>
            <w:tcBorders>
              <w:tl2br w:val="nil"/>
              <w:tr2bl w:val="nil"/>
            </w:tcBorders>
            <w:vAlign w:val="center"/>
          </w:tcPr>
          <w:p w14:paraId="1484CA2A">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73B4C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1213" w:type="pct"/>
            <w:tcBorders>
              <w:tl2br w:val="nil"/>
              <w:tr2bl w:val="nil"/>
            </w:tcBorders>
            <w:shd w:val="clear" w:color="auto" w:fill="auto"/>
            <w:vAlign w:val="center"/>
          </w:tcPr>
          <w:p w14:paraId="5C5A924A">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灰分 %  ≤</w:t>
            </w:r>
          </w:p>
        </w:tc>
        <w:tc>
          <w:tcPr>
            <w:tcW w:w="1055" w:type="pct"/>
            <w:tcBorders>
              <w:tl2br w:val="nil"/>
              <w:tr2bl w:val="nil"/>
            </w:tcBorders>
            <w:shd w:val="clear" w:color="auto" w:fill="auto"/>
            <w:vAlign w:val="center"/>
          </w:tcPr>
          <w:p w14:paraId="6F040D4D">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080" w:type="pct"/>
            <w:tcBorders>
              <w:tl2br w:val="nil"/>
              <w:tr2bl w:val="nil"/>
            </w:tcBorders>
            <w:shd w:val="clear" w:color="auto" w:fill="auto"/>
            <w:vAlign w:val="center"/>
          </w:tcPr>
          <w:p w14:paraId="556E43D5">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21" w:type="pct"/>
            <w:tcBorders>
              <w:tl2br w:val="nil"/>
              <w:tr2bl w:val="nil"/>
            </w:tcBorders>
            <w:vAlign w:val="center"/>
          </w:tcPr>
          <w:p w14:paraId="373712B4">
            <w:pPr>
              <w:snapToGrid w:val="0"/>
              <w:spacing w:line="240" w:lineRule="auto"/>
              <w:jc w:val="center"/>
              <w:rPr>
                <w:rFonts w:ascii="宋体" w:hAnsi="宋体" w:cs="宋体"/>
                <w:sz w:val="18"/>
                <w:szCs w:val="18"/>
              </w:rPr>
            </w:pPr>
            <w:r>
              <w:rPr>
                <w:rFonts w:hint="eastAsia" w:ascii="宋体" w:hAnsi="宋体" w:cs="宋体"/>
                <w:sz w:val="18"/>
                <w:szCs w:val="18"/>
              </w:rPr>
              <w:t>8</w:t>
            </w:r>
          </w:p>
        </w:tc>
        <w:tc>
          <w:tcPr>
            <w:tcW w:w="830" w:type="pct"/>
            <w:tcBorders>
              <w:tl2br w:val="nil"/>
              <w:tr2bl w:val="nil"/>
            </w:tcBorders>
            <w:vAlign w:val="center"/>
          </w:tcPr>
          <w:p w14:paraId="6C0689FB">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4A0D4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1213" w:type="pct"/>
            <w:tcBorders>
              <w:tl2br w:val="nil"/>
              <w:tr2bl w:val="nil"/>
            </w:tcBorders>
            <w:shd w:val="clear" w:color="auto" w:fill="auto"/>
            <w:vAlign w:val="center"/>
          </w:tcPr>
          <w:p w14:paraId="09288276">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粒度</w:t>
            </w:r>
          </w:p>
        </w:tc>
        <w:tc>
          <w:tcPr>
            <w:tcW w:w="2956" w:type="pct"/>
            <w:gridSpan w:val="3"/>
            <w:tcBorders>
              <w:tl2br w:val="nil"/>
              <w:tr2bl w:val="nil"/>
            </w:tcBorders>
            <w:shd w:val="clear" w:color="auto" w:fill="auto"/>
            <w:vAlign w:val="center"/>
          </w:tcPr>
          <w:p w14:paraId="6C935618">
            <w:pPr>
              <w:snapToGrid w:val="0"/>
              <w:spacing w:line="240" w:lineRule="auto"/>
              <w:jc w:val="center"/>
              <w:rPr>
                <w:rFonts w:ascii="宋体" w:hAnsi="宋体" w:cs="宋体"/>
                <w:sz w:val="18"/>
                <w:szCs w:val="18"/>
              </w:rPr>
            </w:pPr>
            <w:r>
              <w:rPr>
                <w:rFonts w:hint="eastAsia" w:ascii="宋体" w:hAnsi="宋体" w:cs="宋体"/>
                <w:color w:val="000000"/>
                <w:kern w:val="0"/>
                <w:sz w:val="18"/>
                <w:szCs w:val="18"/>
              </w:rPr>
              <w:t>主规格</w:t>
            </w:r>
            <w:r>
              <w:rPr>
                <w:rFonts w:hint="eastAsia" w:ascii="宋体" w:hAnsi="宋体" w:cs="宋体"/>
                <w:color w:val="000000"/>
                <w:kern w:val="0"/>
                <w:sz w:val="18"/>
                <w:szCs w:val="18"/>
                <w:vertAlign w:val="superscript"/>
              </w:rPr>
              <w:t>a</w:t>
            </w:r>
            <w:r>
              <w:rPr>
                <w:rFonts w:hint="eastAsia" w:ascii="宋体" w:hAnsi="宋体" w:cs="宋体"/>
                <w:color w:val="000000"/>
                <w:kern w:val="0"/>
                <w:sz w:val="18"/>
                <w:szCs w:val="18"/>
              </w:rPr>
              <w:t>≥90%</w:t>
            </w:r>
          </w:p>
        </w:tc>
        <w:tc>
          <w:tcPr>
            <w:tcW w:w="830" w:type="pct"/>
            <w:tcBorders>
              <w:tl2br w:val="nil"/>
              <w:tr2bl w:val="nil"/>
            </w:tcBorders>
            <w:vAlign w:val="center"/>
          </w:tcPr>
          <w:p w14:paraId="2417D95F">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33350A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13" w:type="pct"/>
            <w:tcBorders>
              <w:tl2br w:val="nil"/>
              <w:tr2bl w:val="nil"/>
            </w:tcBorders>
            <w:shd w:val="clear" w:color="auto" w:fill="auto"/>
            <w:vAlign w:val="center"/>
          </w:tcPr>
          <w:p w14:paraId="6F610090">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漂浮率 %  ≤</w:t>
            </w:r>
          </w:p>
        </w:tc>
        <w:tc>
          <w:tcPr>
            <w:tcW w:w="1055" w:type="pct"/>
            <w:tcBorders>
              <w:tl2br w:val="nil"/>
              <w:tr2bl w:val="nil"/>
            </w:tcBorders>
            <w:shd w:val="clear" w:color="auto" w:fill="auto"/>
            <w:vAlign w:val="center"/>
          </w:tcPr>
          <w:p w14:paraId="12963694">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080" w:type="pct"/>
            <w:tcBorders>
              <w:tl2br w:val="nil"/>
              <w:tr2bl w:val="nil"/>
            </w:tcBorders>
            <w:shd w:val="clear" w:color="auto" w:fill="auto"/>
            <w:vAlign w:val="center"/>
          </w:tcPr>
          <w:p w14:paraId="77F9DEB3">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21" w:type="pct"/>
            <w:tcBorders>
              <w:tl2br w:val="nil"/>
              <w:tr2bl w:val="nil"/>
            </w:tcBorders>
            <w:vAlign w:val="center"/>
          </w:tcPr>
          <w:p w14:paraId="0609DF28">
            <w:pPr>
              <w:snapToGrid w:val="0"/>
              <w:spacing w:line="240" w:lineRule="auto"/>
              <w:jc w:val="center"/>
              <w:rPr>
                <w:rFonts w:ascii="宋体" w:hAnsi="宋体" w:cs="宋体"/>
                <w:sz w:val="18"/>
                <w:szCs w:val="18"/>
              </w:rPr>
            </w:pPr>
            <w:r>
              <w:rPr>
                <w:rFonts w:hint="eastAsia" w:ascii="宋体" w:hAnsi="宋体" w:cs="宋体"/>
                <w:sz w:val="18"/>
                <w:szCs w:val="18"/>
              </w:rPr>
              <w:t>5</w:t>
            </w:r>
          </w:p>
        </w:tc>
        <w:tc>
          <w:tcPr>
            <w:tcW w:w="830" w:type="pct"/>
            <w:tcBorders>
              <w:tl2br w:val="nil"/>
              <w:tr2bl w:val="nil"/>
            </w:tcBorders>
            <w:vAlign w:val="center"/>
          </w:tcPr>
          <w:p w14:paraId="4EC169A7">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7E6DA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exact"/>
        </w:trPr>
        <w:tc>
          <w:tcPr>
            <w:tcW w:w="1213" w:type="pct"/>
            <w:tcBorders>
              <w:tl2br w:val="nil"/>
              <w:tr2bl w:val="nil"/>
            </w:tcBorders>
            <w:shd w:val="clear" w:color="auto" w:fill="auto"/>
            <w:vAlign w:val="center"/>
          </w:tcPr>
          <w:p w14:paraId="1284EF1C">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表观密度 g/L  ≥</w:t>
            </w:r>
          </w:p>
        </w:tc>
        <w:tc>
          <w:tcPr>
            <w:tcW w:w="2956" w:type="pct"/>
            <w:gridSpan w:val="3"/>
            <w:tcBorders>
              <w:tl2br w:val="nil"/>
              <w:tr2bl w:val="nil"/>
            </w:tcBorders>
            <w:shd w:val="clear" w:color="auto" w:fill="auto"/>
            <w:vAlign w:val="center"/>
          </w:tcPr>
          <w:p w14:paraId="1C705A35">
            <w:pPr>
              <w:snapToGrid w:val="0"/>
              <w:spacing w:line="240" w:lineRule="auto"/>
              <w:jc w:val="center"/>
              <w:rPr>
                <w:rFonts w:ascii="宋体" w:hAnsi="宋体" w:cs="宋体"/>
                <w:sz w:val="18"/>
                <w:szCs w:val="18"/>
              </w:rPr>
            </w:pPr>
            <w:r>
              <w:rPr>
                <w:rFonts w:hint="eastAsia" w:ascii="宋体" w:hAnsi="宋体" w:cs="宋体"/>
                <w:color w:val="000000"/>
                <w:kern w:val="0"/>
                <w:sz w:val="18"/>
                <w:szCs w:val="18"/>
              </w:rPr>
              <w:t>350～550</w:t>
            </w:r>
          </w:p>
        </w:tc>
        <w:tc>
          <w:tcPr>
            <w:tcW w:w="830" w:type="pct"/>
            <w:tcBorders>
              <w:tl2br w:val="nil"/>
              <w:tr2bl w:val="nil"/>
            </w:tcBorders>
            <w:vAlign w:val="center"/>
          </w:tcPr>
          <w:p w14:paraId="28F75026">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3F3AC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exact"/>
        </w:trPr>
        <w:tc>
          <w:tcPr>
            <w:tcW w:w="1213" w:type="pct"/>
            <w:tcBorders>
              <w:tl2br w:val="nil"/>
              <w:tr2bl w:val="nil"/>
            </w:tcBorders>
            <w:shd w:val="clear" w:color="auto" w:fill="auto"/>
            <w:vAlign w:val="center"/>
          </w:tcPr>
          <w:p w14:paraId="73FB4051">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pH值</w:t>
            </w:r>
          </w:p>
        </w:tc>
        <w:tc>
          <w:tcPr>
            <w:tcW w:w="2956" w:type="pct"/>
            <w:gridSpan w:val="3"/>
            <w:tcBorders>
              <w:tl2br w:val="nil"/>
              <w:tr2bl w:val="nil"/>
            </w:tcBorders>
            <w:shd w:val="clear" w:color="auto" w:fill="auto"/>
            <w:vAlign w:val="center"/>
          </w:tcPr>
          <w:p w14:paraId="1196B1F3">
            <w:pPr>
              <w:snapToGrid w:val="0"/>
              <w:spacing w:line="240" w:lineRule="auto"/>
              <w:jc w:val="center"/>
              <w:rPr>
                <w:rFonts w:ascii="宋体" w:hAnsi="宋体" w:cs="宋体"/>
                <w:sz w:val="18"/>
                <w:szCs w:val="18"/>
              </w:rPr>
            </w:pPr>
            <w:r>
              <w:rPr>
                <w:rFonts w:hint="eastAsia" w:ascii="宋体" w:hAnsi="宋体" w:cs="宋体"/>
                <w:color w:val="000000"/>
                <w:kern w:val="0"/>
                <w:sz w:val="18"/>
                <w:szCs w:val="18"/>
              </w:rPr>
              <w:t>6～9</w:t>
            </w:r>
          </w:p>
        </w:tc>
        <w:tc>
          <w:tcPr>
            <w:tcW w:w="830" w:type="pct"/>
            <w:tcBorders>
              <w:tl2br w:val="nil"/>
              <w:tr2bl w:val="nil"/>
            </w:tcBorders>
            <w:vAlign w:val="center"/>
          </w:tcPr>
          <w:p w14:paraId="7D55B4E2">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7FDAC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1213" w:type="pct"/>
            <w:tcBorders>
              <w:tl2br w:val="nil"/>
              <w:tr2bl w:val="nil"/>
            </w:tcBorders>
            <w:shd w:val="clear" w:color="auto" w:fill="auto"/>
            <w:vAlign w:val="center"/>
          </w:tcPr>
          <w:p w14:paraId="1E94E7FF">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亚甲基蓝吸附值 mg/g  ≥</w:t>
            </w:r>
          </w:p>
        </w:tc>
        <w:tc>
          <w:tcPr>
            <w:tcW w:w="1055" w:type="pct"/>
            <w:tcBorders>
              <w:tl2br w:val="nil"/>
              <w:tr2bl w:val="nil"/>
            </w:tcBorders>
            <w:shd w:val="clear" w:color="auto" w:fill="auto"/>
            <w:vAlign w:val="center"/>
          </w:tcPr>
          <w:p w14:paraId="7B82603A">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150</w:t>
            </w:r>
          </w:p>
        </w:tc>
        <w:tc>
          <w:tcPr>
            <w:tcW w:w="1080" w:type="pct"/>
            <w:tcBorders>
              <w:tl2br w:val="nil"/>
              <w:tr2bl w:val="nil"/>
            </w:tcBorders>
            <w:shd w:val="clear" w:color="auto" w:fill="auto"/>
            <w:vAlign w:val="center"/>
          </w:tcPr>
          <w:p w14:paraId="37D4CE40">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105</w:t>
            </w:r>
          </w:p>
        </w:tc>
        <w:tc>
          <w:tcPr>
            <w:tcW w:w="821" w:type="pct"/>
            <w:tcBorders>
              <w:tl2br w:val="nil"/>
              <w:tr2bl w:val="nil"/>
            </w:tcBorders>
            <w:vAlign w:val="center"/>
          </w:tcPr>
          <w:p w14:paraId="6B70354B">
            <w:pPr>
              <w:snapToGrid w:val="0"/>
              <w:spacing w:line="240" w:lineRule="auto"/>
              <w:jc w:val="center"/>
              <w:rPr>
                <w:rFonts w:ascii="宋体" w:hAnsi="宋体" w:cs="宋体"/>
                <w:sz w:val="18"/>
                <w:szCs w:val="18"/>
              </w:rPr>
            </w:pPr>
            <w:r>
              <w:rPr>
                <w:rFonts w:hint="eastAsia" w:ascii="宋体" w:hAnsi="宋体" w:cs="宋体"/>
                <w:sz w:val="18"/>
                <w:szCs w:val="18"/>
              </w:rPr>
              <w:t>105</w:t>
            </w:r>
          </w:p>
        </w:tc>
        <w:tc>
          <w:tcPr>
            <w:tcW w:w="830" w:type="pct"/>
            <w:tcBorders>
              <w:tl2br w:val="nil"/>
              <w:tr2bl w:val="nil"/>
            </w:tcBorders>
            <w:vAlign w:val="center"/>
          </w:tcPr>
          <w:p w14:paraId="409F1C5F">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72B41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213" w:type="pct"/>
            <w:tcBorders>
              <w:tl2br w:val="nil"/>
              <w:tr2bl w:val="nil"/>
            </w:tcBorders>
            <w:shd w:val="clear" w:color="auto" w:fill="auto"/>
            <w:vAlign w:val="center"/>
          </w:tcPr>
          <w:p w14:paraId="38EB2AF9">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焦糖脱色率 %</w:t>
            </w:r>
          </w:p>
        </w:tc>
        <w:tc>
          <w:tcPr>
            <w:tcW w:w="1055" w:type="pct"/>
            <w:tcBorders>
              <w:tl2br w:val="nil"/>
              <w:tr2bl w:val="nil"/>
            </w:tcBorders>
            <w:shd w:val="clear" w:color="auto" w:fill="auto"/>
            <w:vAlign w:val="center"/>
          </w:tcPr>
          <w:p w14:paraId="7BA0950F">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80" w:type="pct"/>
            <w:tcBorders>
              <w:tl2br w:val="nil"/>
              <w:tr2bl w:val="nil"/>
            </w:tcBorders>
            <w:shd w:val="clear" w:color="auto" w:fill="auto"/>
            <w:vAlign w:val="center"/>
          </w:tcPr>
          <w:p w14:paraId="1856A613">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821" w:type="pct"/>
            <w:tcBorders>
              <w:tl2br w:val="nil"/>
              <w:tr2bl w:val="nil"/>
            </w:tcBorders>
            <w:vAlign w:val="center"/>
          </w:tcPr>
          <w:p w14:paraId="42EFEB87">
            <w:pPr>
              <w:snapToGrid w:val="0"/>
              <w:spacing w:line="240" w:lineRule="auto"/>
              <w:jc w:val="center"/>
              <w:rPr>
                <w:rFonts w:ascii="宋体" w:hAnsi="宋体" w:cs="宋体"/>
                <w:sz w:val="18"/>
                <w:szCs w:val="18"/>
              </w:rPr>
            </w:pPr>
            <w:r>
              <w:rPr>
                <w:rFonts w:hint="eastAsia" w:ascii="宋体" w:hAnsi="宋体" w:cs="宋体"/>
                <w:sz w:val="18"/>
                <w:szCs w:val="18"/>
              </w:rPr>
              <w:t>80</w:t>
            </w:r>
          </w:p>
        </w:tc>
        <w:tc>
          <w:tcPr>
            <w:tcW w:w="830" w:type="pct"/>
            <w:tcBorders>
              <w:tl2br w:val="nil"/>
              <w:tr2bl w:val="nil"/>
            </w:tcBorders>
            <w:vAlign w:val="center"/>
          </w:tcPr>
          <w:p w14:paraId="29DB8647">
            <w:pPr>
              <w:snapToGrid w:val="0"/>
              <w:spacing w:line="240" w:lineRule="auto"/>
              <w:jc w:val="center"/>
              <w:rPr>
                <w:rFonts w:ascii="宋体" w:hAnsi="宋体" w:cs="宋体"/>
                <w:sz w:val="18"/>
                <w:szCs w:val="18"/>
              </w:rPr>
            </w:pPr>
            <w:r>
              <w:rPr>
                <w:rFonts w:hint="eastAsia" w:ascii="宋体" w:hAnsi="宋体" w:cs="宋体"/>
                <w:sz w:val="18"/>
                <w:szCs w:val="18"/>
              </w:rPr>
              <w:t>○</w:t>
            </w:r>
          </w:p>
        </w:tc>
      </w:tr>
      <w:tr w14:paraId="3420A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exact"/>
        </w:trPr>
        <w:tc>
          <w:tcPr>
            <w:tcW w:w="1213" w:type="pct"/>
            <w:tcBorders>
              <w:bottom w:val="single" w:color="auto" w:sz="12" w:space="0"/>
              <w:tl2br w:val="nil"/>
              <w:tr2bl w:val="nil"/>
            </w:tcBorders>
            <w:shd w:val="clear" w:color="auto" w:fill="auto"/>
            <w:vAlign w:val="center"/>
          </w:tcPr>
          <w:p w14:paraId="604F16F3">
            <w:pPr>
              <w:widowControl/>
              <w:snapToGrid w:val="0"/>
              <w:spacing w:line="240" w:lineRule="auto"/>
              <w:jc w:val="center"/>
              <w:rPr>
                <w:rFonts w:ascii="宋体" w:hAnsi="宋体" w:cs="宋体"/>
                <w:color w:val="000000"/>
                <w:kern w:val="0"/>
                <w:sz w:val="18"/>
                <w:szCs w:val="18"/>
              </w:rPr>
            </w:pPr>
            <w:r>
              <w:rPr>
                <w:rFonts w:hint="eastAsia" w:ascii="宋体" w:hAnsi="宋体" w:cs="宋体"/>
                <w:bCs/>
                <w:color w:val="000000"/>
                <w:kern w:val="0"/>
                <w:sz w:val="18"/>
                <w:szCs w:val="18"/>
              </w:rPr>
              <w:t>比表面积</w:t>
            </w:r>
            <w:r>
              <w:rPr>
                <w:rFonts w:hint="eastAsia" w:ascii="宋体" w:hAnsi="宋体" w:cs="宋体"/>
                <w:sz w:val="18"/>
                <w:szCs w:val="18"/>
                <w:shd w:val="clear" w:color="auto" w:fill="FFFFFF"/>
              </w:rPr>
              <w:t>m²/g</w:t>
            </w:r>
          </w:p>
        </w:tc>
        <w:tc>
          <w:tcPr>
            <w:tcW w:w="2956" w:type="pct"/>
            <w:gridSpan w:val="3"/>
            <w:tcBorders>
              <w:bottom w:val="single" w:color="auto" w:sz="12" w:space="0"/>
              <w:tl2br w:val="nil"/>
              <w:tr2bl w:val="nil"/>
            </w:tcBorders>
            <w:shd w:val="clear" w:color="auto" w:fill="auto"/>
            <w:vAlign w:val="center"/>
          </w:tcPr>
          <w:p w14:paraId="0BEF5EF2">
            <w:pPr>
              <w:snapToGrid w:val="0"/>
              <w:spacing w:line="240" w:lineRule="auto"/>
              <w:jc w:val="center"/>
              <w:rPr>
                <w:rFonts w:ascii="宋体" w:hAnsi="宋体" w:cs="宋体"/>
                <w:sz w:val="18"/>
                <w:szCs w:val="18"/>
              </w:rPr>
            </w:pPr>
            <w:r>
              <w:rPr>
                <w:rFonts w:hint="eastAsia" w:ascii="宋体" w:hAnsi="宋体" w:cs="宋体"/>
                <w:sz w:val="18"/>
                <w:szCs w:val="18"/>
                <w:shd w:val="clear" w:color="auto" w:fill="FFFFFF"/>
              </w:rPr>
              <w:t>800～1200</w:t>
            </w:r>
          </w:p>
        </w:tc>
        <w:tc>
          <w:tcPr>
            <w:tcW w:w="830" w:type="pct"/>
            <w:tcBorders>
              <w:bottom w:val="single" w:color="auto" w:sz="12" w:space="0"/>
              <w:tl2br w:val="nil"/>
              <w:tr2bl w:val="nil"/>
            </w:tcBorders>
            <w:vAlign w:val="center"/>
          </w:tcPr>
          <w:p w14:paraId="31279570">
            <w:pPr>
              <w:snapToGrid w:val="0"/>
              <w:spacing w:line="240" w:lineRule="auto"/>
              <w:jc w:val="center"/>
              <w:rPr>
                <w:rFonts w:ascii="宋体" w:hAnsi="宋体" w:cs="宋体"/>
                <w:sz w:val="18"/>
                <w:szCs w:val="18"/>
              </w:rPr>
            </w:pPr>
            <w:r>
              <w:rPr>
                <w:rFonts w:hint="eastAsia" w:ascii="宋体" w:hAnsi="宋体" w:cs="宋体"/>
                <w:sz w:val="18"/>
                <w:szCs w:val="18"/>
              </w:rPr>
              <w:t>○</w:t>
            </w:r>
          </w:p>
        </w:tc>
      </w:tr>
      <w:tr w14:paraId="5A95A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9" w:hRule="exact"/>
        </w:trPr>
        <w:tc>
          <w:tcPr>
            <w:tcW w:w="5000" w:type="pct"/>
            <w:gridSpan w:val="5"/>
            <w:tcBorders>
              <w:top w:val="single" w:color="auto" w:sz="12" w:space="0"/>
            </w:tcBorders>
            <w:shd w:val="clear" w:color="auto" w:fill="auto"/>
            <w:vAlign w:val="center"/>
          </w:tcPr>
          <w:p w14:paraId="79DC422F">
            <w:pPr>
              <w:snapToGrid w:val="0"/>
              <w:spacing w:line="240" w:lineRule="auto"/>
              <w:ind w:firstLine="360" w:firstLineChars="200"/>
              <w:jc w:val="left"/>
              <w:rPr>
                <w:rFonts w:ascii="宋体" w:hAnsi="宋体" w:cs="宋体"/>
                <w:sz w:val="18"/>
                <w:szCs w:val="18"/>
              </w:rPr>
            </w:pPr>
            <w:r>
              <w:rPr>
                <w:rFonts w:hint="eastAsia" w:ascii="宋体" w:hAnsi="宋体" w:cs="宋体"/>
                <w:sz w:val="18"/>
                <w:szCs w:val="18"/>
                <w:vertAlign w:val="superscript"/>
              </w:rPr>
              <w:t>a</w:t>
            </w:r>
            <w:r>
              <w:rPr>
                <w:rFonts w:hint="eastAsia" w:ascii="宋体" w:hAnsi="宋体" w:cs="宋体"/>
                <w:sz w:val="18"/>
                <w:szCs w:val="18"/>
              </w:rPr>
              <w:t>:商家宣称的产品粒度。</w:t>
            </w:r>
          </w:p>
          <w:p w14:paraId="2CBD762E">
            <w:pPr>
              <w:snapToGrid w:val="0"/>
              <w:spacing w:line="240" w:lineRule="auto"/>
              <w:ind w:firstLine="360" w:firstLineChars="200"/>
              <w:jc w:val="left"/>
              <w:rPr>
                <w:rFonts w:ascii="宋体" w:hAnsi="宋体" w:cs="宋体"/>
                <w:sz w:val="18"/>
                <w:szCs w:val="18"/>
              </w:rPr>
            </w:pPr>
            <w:r>
              <w:rPr>
                <w:rFonts w:hint="eastAsia" w:ascii="黑体" w:hAnsi="黑体" w:eastAsia="黑体" w:cs="黑体"/>
                <w:sz w:val="18"/>
                <w:szCs w:val="18"/>
              </w:rPr>
              <w:t>注1：</w:t>
            </w:r>
            <w:r>
              <w:rPr>
                <w:rFonts w:hint="eastAsia" w:ascii="宋体" w:hAnsi="宋体" w:cs="宋体"/>
                <w:sz w:val="18"/>
                <w:szCs w:val="18"/>
              </w:rPr>
              <w:t>表中“●”表示“应检测”，“○”表示“宜检测”。</w:t>
            </w:r>
          </w:p>
          <w:p w14:paraId="063252EE">
            <w:pPr>
              <w:snapToGrid w:val="0"/>
              <w:spacing w:line="240" w:lineRule="auto"/>
              <w:ind w:firstLine="360" w:firstLineChars="200"/>
              <w:jc w:val="left"/>
              <w:rPr>
                <w:rFonts w:ascii="宋体" w:hAnsi="宋体" w:eastAsia="黑体" w:cs="宋体"/>
                <w:sz w:val="18"/>
                <w:szCs w:val="18"/>
              </w:rPr>
            </w:pPr>
            <w:r>
              <w:rPr>
                <w:rFonts w:hint="eastAsia" w:ascii="黑体" w:hAnsi="黑体" w:eastAsia="黑体" w:cs="黑体"/>
                <w:sz w:val="18"/>
                <w:szCs w:val="18"/>
              </w:rPr>
              <w:t>注2：</w:t>
            </w:r>
            <w:r>
              <w:rPr>
                <w:rFonts w:hint="eastAsia" w:ascii="宋体" w:hAnsi="宋体" w:cs="宋体"/>
                <w:sz w:val="18"/>
                <w:szCs w:val="18"/>
              </w:rPr>
              <w:t>可根据产品特定用途增加技术</w:t>
            </w:r>
            <w:r>
              <w:rPr>
                <w:rFonts w:hint="eastAsia" w:ascii="宋体" w:hAnsi="宋体" w:cs="宋体"/>
                <w:sz w:val="18"/>
                <w:szCs w:val="18"/>
                <w:lang w:eastAsia="zh-CN"/>
              </w:rPr>
              <w:t>指标</w:t>
            </w:r>
            <w:r>
              <w:rPr>
                <w:rFonts w:hint="eastAsia" w:ascii="宋体" w:hAnsi="宋体" w:cs="宋体"/>
                <w:sz w:val="18"/>
                <w:szCs w:val="18"/>
              </w:rPr>
              <w:t>，并符合相关国家标准。</w:t>
            </w:r>
          </w:p>
        </w:tc>
      </w:tr>
    </w:tbl>
    <w:p w14:paraId="0A7BFD41">
      <w:pPr>
        <w:pStyle w:val="56"/>
        <w:ind w:firstLine="420"/>
      </w:pPr>
    </w:p>
    <w:p w14:paraId="02E53BAA">
      <w:pPr>
        <w:pStyle w:val="65"/>
        <w:spacing w:before="120" w:after="120"/>
        <w:rPr>
          <w:rFonts w:ascii="宋体" w:hAnsi="宋体" w:eastAsia="宋体"/>
        </w:rPr>
      </w:pPr>
      <w:r>
        <w:rPr>
          <w:rFonts w:hint="eastAsia" w:ascii="宋体" w:hAnsi="宋体" w:eastAsia="宋体"/>
        </w:rPr>
        <w:t>气相生物质活性炭质量指标应符合表2中的要求。</w:t>
      </w:r>
    </w:p>
    <w:p w14:paraId="56E0321A">
      <w:pPr>
        <w:pStyle w:val="56"/>
        <w:ind w:firstLine="420"/>
        <w:rPr>
          <w:rFonts w:hAnsi="宋体"/>
        </w:rPr>
      </w:pPr>
    </w:p>
    <w:p w14:paraId="6318EB45">
      <w:pPr>
        <w:pStyle w:val="56"/>
        <w:ind w:firstLine="420"/>
        <w:rPr>
          <w:rFonts w:hAnsi="宋体"/>
        </w:rPr>
      </w:pPr>
    </w:p>
    <w:p w14:paraId="2C830597">
      <w:pPr>
        <w:pStyle w:val="112"/>
        <w:spacing w:before="120" w:after="120"/>
      </w:pPr>
      <w:r>
        <w:rPr>
          <w:rFonts w:hint="eastAsia"/>
        </w:rPr>
        <w:t>气相吸附用生物质活性炭技术指标</w:t>
      </w:r>
    </w:p>
    <w:tbl>
      <w:tblPr>
        <w:tblStyle w:val="26"/>
        <w:tblW w:w="499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09"/>
        <w:gridCol w:w="2021"/>
        <w:gridCol w:w="17"/>
        <w:gridCol w:w="2042"/>
        <w:gridCol w:w="1570"/>
        <w:gridCol w:w="1600"/>
      </w:tblGrid>
      <w:tr w14:paraId="7A72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208" w:type="pct"/>
            <w:vMerge w:val="restart"/>
            <w:tcBorders>
              <w:right w:val="single" w:color="auto" w:sz="4" w:space="0"/>
            </w:tcBorders>
            <w:shd w:val="clear" w:color="auto" w:fill="auto"/>
            <w:vAlign w:val="center"/>
          </w:tcPr>
          <w:p w14:paraId="5A731F89">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项目</w:t>
            </w:r>
          </w:p>
        </w:tc>
        <w:tc>
          <w:tcPr>
            <w:tcW w:w="2955" w:type="pct"/>
            <w:gridSpan w:val="4"/>
            <w:tcBorders>
              <w:left w:val="single" w:color="auto" w:sz="4" w:space="0"/>
            </w:tcBorders>
            <w:shd w:val="clear" w:color="auto" w:fill="auto"/>
            <w:vAlign w:val="center"/>
          </w:tcPr>
          <w:p w14:paraId="21478E5F">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指标</w:t>
            </w:r>
          </w:p>
        </w:tc>
        <w:tc>
          <w:tcPr>
            <w:tcW w:w="835" w:type="pct"/>
            <w:vMerge w:val="restart"/>
            <w:vAlign w:val="center"/>
          </w:tcPr>
          <w:p w14:paraId="1B88B544">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检测要求</w:t>
            </w:r>
          </w:p>
        </w:tc>
      </w:tr>
      <w:tr w14:paraId="40822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exact"/>
        </w:trPr>
        <w:tc>
          <w:tcPr>
            <w:tcW w:w="1208" w:type="pct"/>
            <w:vMerge w:val="continue"/>
            <w:tcBorders>
              <w:bottom w:val="single" w:color="auto" w:sz="12" w:space="0"/>
              <w:right w:val="single" w:color="auto" w:sz="4" w:space="0"/>
            </w:tcBorders>
            <w:shd w:val="clear" w:color="auto" w:fill="auto"/>
            <w:vAlign w:val="center"/>
          </w:tcPr>
          <w:p w14:paraId="499D48AA">
            <w:pPr>
              <w:widowControl/>
              <w:snapToGrid w:val="0"/>
              <w:spacing w:line="240" w:lineRule="auto"/>
              <w:jc w:val="center"/>
              <w:rPr>
                <w:rFonts w:ascii="宋体" w:hAnsi="宋体" w:cs="宋体"/>
                <w:color w:val="000000"/>
                <w:kern w:val="0"/>
                <w:sz w:val="18"/>
                <w:szCs w:val="18"/>
              </w:rPr>
            </w:pPr>
          </w:p>
        </w:tc>
        <w:tc>
          <w:tcPr>
            <w:tcW w:w="1057" w:type="pct"/>
            <w:tcBorders>
              <w:left w:val="single" w:color="auto" w:sz="4" w:space="0"/>
              <w:bottom w:val="single" w:color="auto" w:sz="12" w:space="0"/>
              <w:right w:val="single" w:color="auto" w:sz="4" w:space="0"/>
            </w:tcBorders>
            <w:shd w:val="clear" w:color="auto" w:fill="auto"/>
            <w:vAlign w:val="center"/>
          </w:tcPr>
          <w:p w14:paraId="69FC47E6">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优级品</w:t>
            </w:r>
          </w:p>
        </w:tc>
        <w:tc>
          <w:tcPr>
            <w:tcW w:w="1076" w:type="pct"/>
            <w:gridSpan w:val="2"/>
            <w:tcBorders>
              <w:left w:val="single" w:color="auto" w:sz="4" w:space="0"/>
              <w:bottom w:val="single" w:color="auto" w:sz="12" w:space="0"/>
            </w:tcBorders>
            <w:shd w:val="clear" w:color="auto" w:fill="auto"/>
            <w:vAlign w:val="center"/>
          </w:tcPr>
          <w:p w14:paraId="6FEA3951">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一级品</w:t>
            </w:r>
          </w:p>
        </w:tc>
        <w:tc>
          <w:tcPr>
            <w:tcW w:w="821" w:type="pct"/>
            <w:tcBorders>
              <w:bottom w:val="single" w:color="auto" w:sz="12" w:space="0"/>
            </w:tcBorders>
            <w:shd w:val="clear" w:color="auto" w:fill="auto"/>
            <w:vAlign w:val="center"/>
          </w:tcPr>
          <w:p w14:paraId="14291046">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二级品</w:t>
            </w:r>
          </w:p>
        </w:tc>
        <w:tc>
          <w:tcPr>
            <w:tcW w:w="835" w:type="pct"/>
            <w:vMerge w:val="continue"/>
            <w:tcBorders>
              <w:bottom w:val="single" w:color="auto" w:sz="12" w:space="0"/>
            </w:tcBorders>
            <w:shd w:val="clear" w:color="auto" w:fill="auto"/>
            <w:vAlign w:val="center"/>
          </w:tcPr>
          <w:p w14:paraId="47746DDD">
            <w:pPr>
              <w:widowControl/>
              <w:snapToGrid w:val="0"/>
              <w:spacing w:line="240" w:lineRule="auto"/>
              <w:jc w:val="center"/>
              <w:rPr>
                <w:rFonts w:ascii="宋体" w:hAnsi="宋体" w:cs="宋体"/>
                <w:color w:val="000000"/>
                <w:kern w:val="0"/>
                <w:sz w:val="18"/>
                <w:szCs w:val="18"/>
              </w:rPr>
            </w:pPr>
          </w:p>
        </w:tc>
      </w:tr>
      <w:tr w14:paraId="11F50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1208" w:type="pct"/>
            <w:tcBorders>
              <w:top w:val="single" w:color="auto" w:sz="12" w:space="0"/>
              <w:tl2br w:val="nil"/>
              <w:tr2bl w:val="nil"/>
            </w:tcBorders>
            <w:shd w:val="clear" w:color="auto" w:fill="auto"/>
            <w:vAlign w:val="center"/>
          </w:tcPr>
          <w:p w14:paraId="7471F78C">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碘吸附值 mg/g ≥</w:t>
            </w:r>
          </w:p>
        </w:tc>
        <w:tc>
          <w:tcPr>
            <w:tcW w:w="1057" w:type="pct"/>
            <w:tcBorders>
              <w:top w:val="single" w:color="auto" w:sz="12" w:space="0"/>
              <w:tl2br w:val="nil"/>
              <w:tr2bl w:val="nil"/>
            </w:tcBorders>
            <w:shd w:val="clear" w:color="auto" w:fill="auto"/>
            <w:vAlign w:val="center"/>
          </w:tcPr>
          <w:p w14:paraId="10FA5D60">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800</w:t>
            </w:r>
          </w:p>
        </w:tc>
        <w:tc>
          <w:tcPr>
            <w:tcW w:w="1076" w:type="pct"/>
            <w:gridSpan w:val="2"/>
            <w:tcBorders>
              <w:top w:val="single" w:color="auto" w:sz="12" w:space="0"/>
              <w:tl2br w:val="nil"/>
              <w:tr2bl w:val="nil"/>
            </w:tcBorders>
            <w:shd w:val="clear" w:color="auto" w:fill="auto"/>
            <w:vAlign w:val="center"/>
          </w:tcPr>
          <w:p w14:paraId="59C469C5">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700</w:t>
            </w:r>
          </w:p>
        </w:tc>
        <w:tc>
          <w:tcPr>
            <w:tcW w:w="821" w:type="pct"/>
            <w:tcBorders>
              <w:top w:val="single" w:color="auto" w:sz="12" w:space="0"/>
              <w:tl2br w:val="nil"/>
              <w:tr2bl w:val="nil"/>
            </w:tcBorders>
            <w:vAlign w:val="center"/>
          </w:tcPr>
          <w:p w14:paraId="6F27E2FF">
            <w:pPr>
              <w:snapToGrid w:val="0"/>
              <w:spacing w:line="240" w:lineRule="auto"/>
              <w:jc w:val="center"/>
              <w:rPr>
                <w:rFonts w:ascii="宋体" w:hAnsi="宋体" w:cs="宋体"/>
                <w:sz w:val="18"/>
                <w:szCs w:val="18"/>
              </w:rPr>
            </w:pPr>
            <w:r>
              <w:rPr>
                <w:rFonts w:hint="eastAsia" w:ascii="宋体" w:hAnsi="宋体" w:cs="宋体"/>
                <w:sz w:val="18"/>
                <w:szCs w:val="18"/>
              </w:rPr>
              <w:t>500</w:t>
            </w:r>
          </w:p>
        </w:tc>
        <w:tc>
          <w:tcPr>
            <w:tcW w:w="835" w:type="pct"/>
            <w:tcBorders>
              <w:top w:val="single" w:color="auto" w:sz="12" w:space="0"/>
              <w:tl2br w:val="nil"/>
              <w:tr2bl w:val="nil"/>
            </w:tcBorders>
            <w:vAlign w:val="center"/>
          </w:tcPr>
          <w:p w14:paraId="7AEAD384">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67D58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exact"/>
        </w:trPr>
        <w:tc>
          <w:tcPr>
            <w:tcW w:w="1208" w:type="pct"/>
            <w:tcBorders>
              <w:tl2br w:val="nil"/>
              <w:tr2bl w:val="nil"/>
            </w:tcBorders>
            <w:shd w:val="clear" w:color="auto" w:fill="auto"/>
            <w:vAlign w:val="center"/>
          </w:tcPr>
          <w:p w14:paraId="15667C79">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强度 %  ≥</w:t>
            </w:r>
          </w:p>
        </w:tc>
        <w:tc>
          <w:tcPr>
            <w:tcW w:w="1057" w:type="pct"/>
            <w:tcBorders>
              <w:tl2br w:val="nil"/>
              <w:tr2bl w:val="nil"/>
            </w:tcBorders>
            <w:shd w:val="clear" w:color="auto" w:fill="auto"/>
            <w:vAlign w:val="center"/>
          </w:tcPr>
          <w:p w14:paraId="777D6196">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95</w:t>
            </w:r>
          </w:p>
        </w:tc>
        <w:tc>
          <w:tcPr>
            <w:tcW w:w="1076" w:type="pct"/>
            <w:gridSpan w:val="2"/>
            <w:tcBorders>
              <w:tl2br w:val="nil"/>
              <w:tr2bl w:val="nil"/>
            </w:tcBorders>
            <w:shd w:val="clear" w:color="auto" w:fill="auto"/>
            <w:vAlign w:val="center"/>
          </w:tcPr>
          <w:p w14:paraId="565F6989">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821" w:type="pct"/>
            <w:tcBorders>
              <w:tl2br w:val="nil"/>
              <w:tr2bl w:val="nil"/>
            </w:tcBorders>
            <w:vAlign w:val="center"/>
          </w:tcPr>
          <w:p w14:paraId="06916411">
            <w:pPr>
              <w:snapToGrid w:val="0"/>
              <w:spacing w:line="240" w:lineRule="auto"/>
              <w:jc w:val="center"/>
              <w:rPr>
                <w:rFonts w:ascii="宋体" w:hAnsi="宋体" w:cs="宋体"/>
                <w:sz w:val="18"/>
                <w:szCs w:val="18"/>
              </w:rPr>
            </w:pPr>
            <w:r>
              <w:rPr>
                <w:rFonts w:hint="eastAsia" w:ascii="宋体" w:hAnsi="宋体" w:cs="宋体"/>
                <w:sz w:val="18"/>
                <w:szCs w:val="18"/>
              </w:rPr>
              <w:t>80</w:t>
            </w:r>
          </w:p>
        </w:tc>
        <w:tc>
          <w:tcPr>
            <w:tcW w:w="835" w:type="pct"/>
            <w:tcBorders>
              <w:tl2br w:val="nil"/>
              <w:tr2bl w:val="nil"/>
            </w:tcBorders>
            <w:vAlign w:val="center"/>
          </w:tcPr>
          <w:p w14:paraId="5958CB58">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131F5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1208" w:type="pct"/>
            <w:tcBorders>
              <w:tl2br w:val="nil"/>
              <w:tr2bl w:val="nil"/>
            </w:tcBorders>
            <w:shd w:val="clear" w:color="auto" w:fill="auto"/>
            <w:vAlign w:val="center"/>
          </w:tcPr>
          <w:p w14:paraId="79DFD07F">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水分 %  ≤</w:t>
            </w:r>
          </w:p>
        </w:tc>
        <w:tc>
          <w:tcPr>
            <w:tcW w:w="2955" w:type="pct"/>
            <w:gridSpan w:val="4"/>
            <w:tcBorders>
              <w:tl2br w:val="nil"/>
              <w:tr2bl w:val="nil"/>
            </w:tcBorders>
            <w:shd w:val="clear" w:color="auto" w:fill="auto"/>
            <w:vAlign w:val="center"/>
          </w:tcPr>
          <w:p w14:paraId="1C464D25">
            <w:pPr>
              <w:snapToGrid w:val="0"/>
              <w:spacing w:line="240" w:lineRule="auto"/>
              <w:jc w:val="center"/>
              <w:rPr>
                <w:rFonts w:ascii="宋体" w:hAnsi="宋体" w:cs="宋体"/>
                <w:sz w:val="18"/>
                <w:szCs w:val="18"/>
              </w:rPr>
            </w:pPr>
            <w:r>
              <w:rPr>
                <w:rFonts w:hint="eastAsia" w:ascii="宋体" w:hAnsi="宋体" w:cs="宋体"/>
                <w:color w:val="000000"/>
                <w:kern w:val="0"/>
                <w:sz w:val="18"/>
                <w:szCs w:val="18"/>
              </w:rPr>
              <w:t>5</w:t>
            </w:r>
          </w:p>
        </w:tc>
        <w:tc>
          <w:tcPr>
            <w:tcW w:w="835" w:type="pct"/>
            <w:tcBorders>
              <w:tl2br w:val="nil"/>
              <w:tr2bl w:val="nil"/>
            </w:tcBorders>
            <w:vAlign w:val="center"/>
          </w:tcPr>
          <w:p w14:paraId="2B66D989">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767EB4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1208" w:type="pct"/>
            <w:tcBorders>
              <w:tl2br w:val="nil"/>
              <w:tr2bl w:val="nil"/>
            </w:tcBorders>
            <w:shd w:val="clear" w:color="auto" w:fill="auto"/>
            <w:vAlign w:val="center"/>
          </w:tcPr>
          <w:p w14:paraId="07BAF7C0">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灰分 %  ≤</w:t>
            </w:r>
          </w:p>
        </w:tc>
        <w:tc>
          <w:tcPr>
            <w:tcW w:w="1057" w:type="pct"/>
            <w:tcBorders>
              <w:tl2br w:val="nil"/>
              <w:tr2bl w:val="nil"/>
            </w:tcBorders>
            <w:shd w:val="clear" w:color="auto" w:fill="auto"/>
            <w:vAlign w:val="center"/>
          </w:tcPr>
          <w:p w14:paraId="4425D6B9">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076" w:type="pct"/>
            <w:gridSpan w:val="2"/>
            <w:tcBorders>
              <w:tl2br w:val="nil"/>
              <w:tr2bl w:val="nil"/>
            </w:tcBorders>
            <w:shd w:val="clear" w:color="auto" w:fill="auto"/>
            <w:vAlign w:val="center"/>
          </w:tcPr>
          <w:p w14:paraId="55AB32CF">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821" w:type="pct"/>
            <w:tcBorders>
              <w:tl2br w:val="nil"/>
              <w:tr2bl w:val="nil"/>
            </w:tcBorders>
            <w:vAlign w:val="center"/>
          </w:tcPr>
          <w:p w14:paraId="6CB8C771">
            <w:pPr>
              <w:snapToGrid w:val="0"/>
              <w:spacing w:line="240" w:lineRule="auto"/>
              <w:jc w:val="center"/>
              <w:rPr>
                <w:rFonts w:ascii="宋体" w:hAnsi="宋体" w:cs="宋体"/>
                <w:sz w:val="18"/>
                <w:szCs w:val="18"/>
              </w:rPr>
            </w:pPr>
            <w:r>
              <w:rPr>
                <w:rFonts w:hint="eastAsia" w:ascii="宋体" w:hAnsi="宋体" w:cs="宋体"/>
                <w:color w:val="000000"/>
                <w:kern w:val="0"/>
                <w:sz w:val="18"/>
                <w:szCs w:val="18"/>
              </w:rPr>
              <w:t>10</w:t>
            </w:r>
          </w:p>
        </w:tc>
        <w:tc>
          <w:tcPr>
            <w:tcW w:w="835" w:type="pct"/>
            <w:tcBorders>
              <w:tl2br w:val="nil"/>
              <w:tr2bl w:val="nil"/>
            </w:tcBorders>
            <w:vAlign w:val="center"/>
          </w:tcPr>
          <w:p w14:paraId="472B115E">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1A115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exact"/>
        </w:trPr>
        <w:tc>
          <w:tcPr>
            <w:tcW w:w="1208" w:type="pct"/>
            <w:tcBorders>
              <w:tl2br w:val="nil"/>
              <w:tr2bl w:val="nil"/>
            </w:tcBorders>
            <w:shd w:val="clear" w:color="auto" w:fill="auto"/>
            <w:vAlign w:val="center"/>
          </w:tcPr>
          <w:p w14:paraId="25255711">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粒度</w:t>
            </w:r>
          </w:p>
        </w:tc>
        <w:tc>
          <w:tcPr>
            <w:tcW w:w="2955" w:type="pct"/>
            <w:gridSpan w:val="4"/>
            <w:tcBorders>
              <w:tl2br w:val="nil"/>
              <w:tr2bl w:val="nil"/>
            </w:tcBorders>
            <w:shd w:val="clear" w:color="auto" w:fill="auto"/>
            <w:vAlign w:val="center"/>
          </w:tcPr>
          <w:p w14:paraId="59D3409B">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主规格</w:t>
            </w:r>
            <w:r>
              <w:rPr>
                <w:rFonts w:hint="eastAsia" w:ascii="宋体" w:hAnsi="宋体" w:cs="宋体"/>
                <w:color w:val="000000"/>
                <w:kern w:val="0"/>
                <w:sz w:val="18"/>
                <w:szCs w:val="18"/>
                <w:vertAlign w:val="superscript"/>
              </w:rPr>
              <w:t>a</w:t>
            </w:r>
            <w:r>
              <w:rPr>
                <w:rFonts w:hint="eastAsia" w:ascii="宋体" w:hAnsi="宋体" w:cs="宋体"/>
                <w:color w:val="000000"/>
                <w:kern w:val="0"/>
                <w:sz w:val="18"/>
                <w:szCs w:val="18"/>
              </w:rPr>
              <w:t>≥90%</w:t>
            </w:r>
          </w:p>
        </w:tc>
        <w:tc>
          <w:tcPr>
            <w:tcW w:w="835" w:type="pct"/>
            <w:tcBorders>
              <w:tl2br w:val="nil"/>
              <w:tr2bl w:val="nil"/>
            </w:tcBorders>
            <w:vAlign w:val="center"/>
          </w:tcPr>
          <w:p w14:paraId="23FE417A">
            <w:pPr>
              <w:snapToGrid w:val="0"/>
              <w:spacing w:line="240" w:lineRule="auto"/>
              <w:jc w:val="center"/>
              <w:rPr>
                <w:rFonts w:ascii="宋体" w:hAnsi="宋体" w:cs="宋体"/>
                <w:sz w:val="18"/>
                <w:szCs w:val="18"/>
              </w:rPr>
            </w:pPr>
            <w:r>
              <w:rPr>
                <w:rFonts w:hint="eastAsia" w:ascii="宋体" w:hAnsi="宋体" w:cs="宋体"/>
                <w:sz w:val="18"/>
                <w:szCs w:val="18"/>
              </w:rPr>
              <w:t>●</w:t>
            </w:r>
          </w:p>
          <w:p w14:paraId="3AC9C74D">
            <w:pPr>
              <w:widowControl/>
              <w:snapToGrid w:val="0"/>
              <w:spacing w:line="240" w:lineRule="auto"/>
              <w:jc w:val="center"/>
              <w:rPr>
                <w:rFonts w:ascii="宋体" w:hAnsi="宋体" w:cs="宋体"/>
                <w:color w:val="000000"/>
                <w:kern w:val="0"/>
                <w:sz w:val="18"/>
                <w:szCs w:val="18"/>
              </w:rPr>
            </w:pPr>
          </w:p>
        </w:tc>
      </w:tr>
      <w:tr w14:paraId="7C758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1208" w:type="pct"/>
            <w:tcBorders>
              <w:tl2br w:val="nil"/>
              <w:tr2bl w:val="nil"/>
            </w:tcBorders>
            <w:shd w:val="clear" w:color="auto" w:fill="auto"/>
            <w:vAlign w:val="center"/>
          </w:tcPr>
          <w:p w14:paraId="1D252C7E">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表观密度 g/L  ≥</w:t>
            </w:r>
          </w:p>
        </w:tc>
        <w:tc>
          <w:tcPr>
            <w:tcW w:w="2955" w:type="pct"/>
            <w:gridSpan w:val="4"/>
            <w:tcBorders>
              <w:tl2br w:val="nil"/>
              <w:tr2bl w:val="nil"/>
            </w:tcBorders>
            <w:shd w:val="clear" w:color="auto" w:fill="auto"/>
            <w:vAlign w:val="center"/>
          </w:tcPr>
          <w:p w14:paraId="6F19622A">
            <w:pPr>
              <w:snapToGrid w:val="0"/>
              <w:spacing w:line="240" w:lineRule="auto"/>
              <w:jc w:val="center"/>
              <w:rPr>
                <w:rFonts w:ascii="宋体" w:hAnsi="宋体" w:cs="宋体"/>
                <w:sz w:val="18"/>
                <w:szCs w:val="18"/>
              </w:rPr>
            </w:pPr>
            <w:r>
              <w:rPr>
                <w:rFonts w:hint="eastAsia" w:ascii="宋体" w:hAnsi="宋体" w:cs="宋体"/>
                <w:color w:val="000000"/>
                <w:kern w:val="0"/>
                <w:sz w:val="18"/>
                <w:szCs w:val="18"/>
              </w:rPr>
              <w:t>350～550</w:t>
            </w:r>
          </w:p>
        </w:tc>
        <w:tc>
          <w:tcPr>
            <w:tcW w:w="835" w:type="pct"/>
            <w:tcBorders>
              <w:tl2br w:val="nil"/>
              <w:tr2bl w:val="nil"/>
            </w:tcBorders>
            <w:vAlign w:val="center"/>
          </w:tcPr>
          <w:p w14:paraId="59271CE3">
            <w:pPr>
              <w:snapToGrid w:val="0"/>
              <w:spacing w:line="240" w:lineRule="auto"/>
              <w:jc w:val="center"/>
              <w:rPr>
                <w:rFonts w:ascii="宋体" w:hAnsi="宋体" w:cs="宋体"/>
                <w:color w:val="000000"/>
                <w:kern w:val="0"/>
                <w:sz w:val="18"/>
                <w:szCs w:val="18"/>
              </w:rPr>
            </w:pPr>
            <w:r>
              <w:rPr>
                <w:rFonts w:hint="eastAsia" w:ascii="宋体" w:hAnsi="宋体" w:cs="宋体"/>
                <w:sz w:val="18"/>
                <w:szCs w:val="18"/>
              </w:rPr>
              <w:t>●</w:t>
            </w:r>
          </w:p>
        </w:tc>
      </w:tr>
      <w:tr w14:paraId="2DC70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1208" w:type="pct"/>
            <w:tcBorders>
              <w:tl2br w:val="nil"/>
              <w:tr2bl w:val="nil"/>
            </w:tcBorders>
            <w:shd w:val="clear" w:color="auto" w:fill="auto"/>
            <w:vAlign w:val="center"/>
          </w:tcPr>
          <w:p w14:paraId="4865EDB8">
            <w:pPr>
              <w:widowControl/>
              <w:snapToGrid w:val="0"/>
              <w:spacing w:line="240" w:lineRule="auto"/>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四氯化碳 %  ≥</w:t>
            </w:r>
          </w:p>
        </w:tc>
        <w:tc>
          <w:tcPr>
            <w:tcW w:w="1057" w:type="pct"/>
            <w:tcBorders>
              <w:tl2br w:val="nil"/>
              <w:tr2bl w:val="nil"/>
            </w:tcBorders>
            <w:shd w:val="clear" w:color="auto" w:fill="auto"/>
            <w:vAlign w:val="center"/>
          </w:tcPr>
          <w:p w14:paraId="1AEC34BF">
            <w:pPr>
              <w:widowControl/>
              <w:snapToGrid w:val="0"/>
              <w:spacing w:line="240" w:lineRule="auto"/>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60</w:t>
            </w:r>
          </w:p>
        </w:tc>
        <w:tc>
          <w:tcPr>
            <w:tcW w:w="1076" w:type="pct"/>
            <w:gridSpan w:val="2"/>
            <w:tcBorders>
              <w:tl2br w:val="nil"/>
              <w:tr2bl w:val="nil"/>
            </w:tcBorders>
            <w:shd w:val="clear" w:color="auto" w:fill="auto"/>
            <w:vAlign w:val="center"/>
          </w:tcPr>
          <w:p w14:paraId="1B259DF2">
            <w:pPr>
              <w:widowControl/>
              <w:snapToGrid w:val="0"/>
              <w:spacing w:line="240" w:lineRule="auto"/>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50</w:t>
            </w:r>
          </w:p>
        </w:tc>
        <w:tc>
          <w:tcPr>
            <w:tcW w:w="821" w:type="pct"/>
            <w:tcBorders>
              <w:tl2br w:val="nil"/>
              <w:tr2bl w:val="nil"/>
            </w:tcBorders>
            <w:shd w:val="clear"/>
            <w:vAlign w:val="center"/>
          </w:tcPr>
          <w:p w14:paraId="08ECF5BF">
            <w:pPr>
              <w:snapToGrid w:val="0"/>
              <w:spacing w:line="240" w:lineRule="auto"/>
              <w:jc w:val="center"/>
              <w:rPr>
                <w:rFonts w:hint="eastAsia" w:ascii="宋体" w:hAnsi="宋体" w:eastAsia="宋体" w:cs="宋体"/>
                <w:kern w:val="2"/>
                <w:sz w:val="18"/>
                <w:szCs w:val="18"/>
                <w:lang w:val="en-US" w:eastAsia="zh-CN" w:bidi="ar-SA"/>
              </w:rPr>
            </w:pPr>
            <w:r>
              <w:rPr>
                <w:rFonts w:hint="eastAsia" w:ascii="宋体" w:hAnsi="宋体" w:cs="宋体"/>
                <w:color w:val="000000"/>
                <w:kern w:val="0"/>
                <w:sz w:val="18"/>
                <w:szCs w:val="18"/>
              </w:rPr>
              <w:t>35</w:t>
            </w:r>
          </w:p>
        </w:tc>
        <w:tc>
          <w:tcPr>
            <w:tcW w:w="835" w:type="pct"/>
            <w:tcBorders>
              <w:tl2br w:val="nil"/>
              <w:tr2bl w:val="nil"/>
            </w:tcBorders>
            <w:shd w:val="clear"/>
            <w:vAlign w:val="center"/>
          </w:tcPr>
          <w:p w14:paraId="36258A7D">
            <w:pPr>
              <w:snapToGrid w:val="0"/>
              <w:spacing w:line="240" w:lineRule="auto"/>
              <w:jc w:val="center"/>
              <w:rPr>
                <w:rFonts w:hint="eastAsia" w:ascii="宋体" w:hAnsi="宋体" w:eastAsia="宋体" w:cs="宋体"/>
                <w:color w:val="000000"/>
                <w:kern w:val="0"/>
                <w:sz w:val="18"/>
                <w:szCs w:val="18"/>
                <w:lang w:val="en-US" w:eastAsia="zh-CN" w:bidi="ar-SA"/>
              </w:rPr>
            </w:pPr>
            <w:r>
              <w:rPr>
                <w:rFonts w:hint="eastAsia" w:ascii="宋体" w:hAnsi="宋体" w:cs="宋体"/>
                <w:sz w:val="18"/>
                <w:szCs w:val="18"/>
              </w:rPr>
              <w:t>●</w:t>
            </w:r>
          </w:p>
        </w:tc>
      </w:tr>
      <w:tr w14:paraId="28DA4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1208" w:type="pct"/>
            <w:tcBorders>
              <w:tl2br w:val="nil"/>
              <w:tr2bl w:val="nil"/>
            </w:tcBorders>
            <w:shd w:val="clear" w:color="auto" w:fill="auto"/>
            <w:vAlign w:val="center"/>
          </w:tcPr>
          <w:p w14:paraId="4DAC32D0">
            <w:pPr>
              <w:widowControl/>
              <w:snapToGrid w:val="0"/>
              <w:spacing w:line="240" w:lineRule="auto"/>
              <w:jc w:val="center"/>
              <w:rPr>
                <w:rFonts w:ascii="宋体" w:hAnsi="宋体" w:cs="宋体"/>
                <w:color w:val="000000"/>
                <w:kern w:val="0"/>
                <w:sz w:val="18"/>
                <w:szCs w:val="18"/>
              </w:rPr>
            </w:pPr>
            <w:r>
              <w:rPr>
                <w:rFonts w:hint="eastAsia" w:ascii="宋体" w:hAnsi="宋体" w:cs="宋体"/>
                <w:bCs/>
                <w:color w:val="000000"/>
                <w:kern w:val="0"/>
                <w:sz w:val="18"/>
                <w:szCs w:val="18"/>
              </w:rPr>
              <w:t>比表面积</w:t>
            </w:r>
            <w:r>
              <w:rPr>
                <w:rFonts w:hint="eastAsia" w:ascii="宋体" w:hAnsi="宋体" w:cs="宋体"/>
                <w:sz w:val="18"/>
                <w:szCs w:val="18"/>
                <w:shd w:val="clear" w:color="auto" w:fill="FFFFFF"/>
              </w:rPr>
              <w:t>m²/g</w:t>
            </w:r>
          </w:p>
        </w:tc>
        <w:tc>
          <w:tcPr>
            <w:tcW w:w="2955" w:type="pct"/>
            <w:gridSpan w:val="4"/>
            <w:tcBorders>
              <w:tl2br w:val="nil"/>
              <w:tr2bl w:val="nil"/>
            </w:tcBorders>
            <w:shd w:val="clear" w:color="auto" w:fill="auto"/>
            <w:vAlign w:val="center"/>
          </w:tcPr>
          <w:p w14:paraId="61A15F4E">
            <w:pPr>
              <w:snapToGrid w:val="0"/>
              <w:spacing w:line="240" w:lineRule="auto"/>
              <w:jc w:val="center"/>
              <w:rPr>
                <w:rFonts w:ascii="宋体" w:hAnsi="宋体" w:cs="宋体"/>
                <w:sz w:val="18"/>
                <w:szCs w:val="18"/>
              </w:rPr>
            </w:pPr>
            <w:r>
              <w:rPr>
                <w:rFonts w:hint="eastAsia" w:ascii="宋体" w:hAnsi="宋体" w:cs="宋体"/>
                <w:sz w:val="18"/>
                <w:szCs w:val="18"/>
                <w:shd w:val="clear" w:color="auto" w:fill="FFFFFF"/>
              </w:rPr>
              <w:t>800～1200</w:t>
            </w:r>
          </w:p>
        </w:tc>
        <w:tc>
          <w:tcPr>
            <w:tcW w:w="835" w:type="pct"/>
            <w:tcBorders>
              <w:tl2br w:val="nil"/>
              <w:tr2bl w:val="nil"/>
            </w:tcBorders>
            <w:shd w:val="clear" w:color="auto" w:fill="auto"/>
            <w:vAlign w:val="center"/>
          </w:tcPr>
          <w:p w14:paraId="46ECF1CB">
            <w:pPr>
              <w:snapToGrid w:val="0"/>
              <w:spacing w:line="240" w:lineRule="auto"/>
              <w:jc w:val="center"/>
              <w:rPr>
                <w:rFonts w:ascii="宋体" w:hAnsi="宋体" w:cs="宋体"/>
                <w:sz w:val="18"/>
                <w:szCs w:val="18"/>
              </w:rPr>
            </w:pPr>
            <w:r>
              <w:rPr>
                <w:rFonts w:hint="eastAsia" w:ascii="宋体" w:hAnsi="宋体" w:cs="宋体"/>
                <w:sz w:val="18"/>
                <w:szCs w:val="18"/>
              </w:rPr>
              <w:t>○</w:t>
            </w:r>
          </w:p>
        </w:tc>
      </w:tr>
      <w:tr w14:paraId="2290D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exact"/>
        </w:trPr>
        <w:tc>
          <w:tcPr>
            <w:tcW w:w="1208" w:type="pct"/>
            <w:tcBorders>
              <w:tl2br w:val="nil"/>
              <w:tr2bl w:val="nil"/>
            </w:tcBorders>
            <w:shd w:val="clear" w:color="auto" w:fill="auto"/>
            <w:vAlign w:val="center"/>
          </w:tcPr>
          <w:p w14:paraId="7FFEBCAA">
            <w:pPr>
              <w:widowControl/>
              <w:snapToGrid w:val="0"/>
              <w:spacing w:line="240" w:lineRule="auto"/>
              <w:jc w:val="center"/>
              <w:rPr>
                <w:rFonts w:ascii="宋体" w:hAnsi="宋体" w:cs="宋体"/>
                <w:color w:val="000000"/>
                <w:kern w:val="0"/>
                <w:sz w:val="18"/>
                <w:szCs w:val="18"/>
              </w:rPr>
            </w:pPr>
            <w:r>
              <w:rPr>
                <w:rFonts w:hint="eastAsia" w:ascii="宋体" w:hAnsi="宋体" w:cs="宋体"/>
                <w:sz w:val="18"/>
                <w:szCs w:val="18"/>
              </w:rPr>
              <w:t xml:space="preserve">丁烷工作容量 g/100mL </w:t>
            </w:r>
            <w:r>
              <w:rPr>
                <w:rFonts w:hint="eastAsia" w:ascii="宋体" w:hAnsi="宋体" w:cs="宋体"/>
                <w:color w:val="000000"/>
                <w:kern w:val="0"/>
                <w:sz w:val="18"/>
                <w:szCs w:val="18"/>
              </w:rPr>
              <w:t>≥</w:t>
            </w:r>
          </w:p>
        </w:tc>
        <w:tc>
          <w:tcPr>
            <w:tcW w:w="1066" w:type="pct"/>
            <w:gridSpan w:val="2"/>
            <w:tcBorders>
              <w:tl2br w:val="nil"/>
              <w:tr2bl w:val="nil"/>
            </w:tcBorders>
            <w:shd w:val="clear" w:color="auto" w:fill="auto"/>
            <w:vAlign w:val="center"/>
          </w:tcPr>
          <w:p w14:paraId="6FA0C12F">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068" w:type="pct"/>
            <w:tcBorders>
              <w:tl2br w:val="nil"/>
              <w:tr2bl w:val="nil"/>
            </w:tcBorders>
            <w:shd w:val="clear" w:color="auto" w:fill="auto"/>
            <w:vAlign w:val="center"/>
          </w:tcPr>
          <w:p w14:paraId="67BA782B">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821" w:type="pct"/>
            <w:tcBorders>
              <w:tl2br w:val="nil"/>
              <w:tr2bl w:val="nil"/>
            </w:tcBorders>
            <w:vAlign w:val="center"/>
          </w:tcPr>
          <w:p w14:paraId="74DE62EE">
            <w:pPr>
              <w:snapToGrid w:val="0"/>
              <w:spacing w:line="240" w:lineRule="auto"/>
              <w:jc w:val="center"/>
              <w:rPr>
                <w:rFonts w:ascii="宋体" w:hAnsi="宋体" w:cs="宋体"/>
                <w:sz w:val="18"/>
                <w:szCs w:val="18"/>
              </w:rPr>
            </w:pPr>
            <w:r>
              <w:rPr>
                <w:rFonts w:hint="eastAsia" w:ascii="宋体" w:hAnsi="宋体" w:cs="宋体"/>
                <w:sz w:val="18"/>
                <w:szCs w:val="18"/>
              </w:rPr>
              <w:t>6</w:t>
            </w:r>
          </w:p>
        </w:tc>
        <w:tc>
          <w:tcPr>
            <w:tcW w:w="835" w:type="pct"/>
            <w:tcBorders>
              <w:tl2br w:val="nil"/>
              <w:tr2bl w:val="nil"/>
            </w:tcBorders>
            <w:vAlign w:val="center"/>
          </w:tcPr>
          <w:p w14:paraId="31475158">
            <w:pPr>
              <w:snapToGrid w:val="0"/>
              <w:spacing w:line="240" w:lineRule="auto"/>
              <w:jc w:val="center"/>
              <w:rPr>
                <w:rFonts w:ascii="宋体" w:hAnsi="宋体" w:cs="宋体"/>
                <w:sz w:val="18"/>
                <w:szCs w:val="18"/>
              </w:rPr>
            </w:pPr>
            <w:r>
              <w:rPr>
                <w:rFonts w:hint="eastAsia" w:ascii="宋体" w:hAnsi="宋体" w:cs="宋体"/>
                <w:sz w:val="18"/>
                <w:szCs w:val="18"/>
              </w:rPr>
              <w:t>○</w:t>
            </w:r>
          </w:p>
        </w:tc>
      </w:tr>
      <w:tr w14:paraId="583C6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exact"/>
        </w:trPr>
        <w:tc>
          <w:tcPr>
            <w:tcW w:w="1208" w:type="pct"/>
            <w:tcBorders>
              <w:tl2br w:val="nil"/>
              <w:tr2bl w:val="nil"/>
            </w:tcBorders>
            <w:shd w:val="clear" w:color="auto" w:fill="auto"/>
            <w:vAlign w:val="center"/>
          </w:tcPr>
          <w:p w14:paraId="6EDEDEF4">
            <w:pPr>
              <w:widowControl/>
              <w:snapToGrid w:val="0"/>
              <w:spacing w:line="240" w:lineRule="auto"/>
              <w:jc w:val="center"/>
              <w:rPr>
                <w:rFonts w:ascii="宋体" w:hAnsi="宋体" w:cs="宋体"/>
                <w:color w:val="000000"/>
                <w:kern w:val="0"/>
                <w:sz w:val="18"/>
                <w:szCs w:val="18"/>
              </w:rPr>
            </w:pPr>
            <w:r>
              <w:rPr>
                <w:rFonts w:hint="eastAsia" w:ascii="宋体" w:hAnsi="宋体" w:cs="宋体"/>
                <w:sz w:val="18"/>
                <w:szCs w:val="18"/>
              </w:rPr>
              <w:t>着火点 ℃</w:t>
            </w:r>
          </w:p>
        </w:tc>
        <w:tc>
          <w:tcPr>
            <w:tcW w:w="1066" w:type="pct"/>
            <w:gridSpan w:val="2"/>
            <w:tcBorders>
              <w:tl2br w:val="nil"/>
              <w:tr2bl w:val="nil"/>
            </w:tcBorders>
            <w:shd w:val="clear" w:color="auto" w:fill="auto"/>
            <w:vAlign w:val="center"/>
          </w:tcPr>
          <w:p w14:paraId="5EB49ED9">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300</w:t>
            </w:r>
          </w:p>
        </w:tc>
        <w:tc>
          <w:tcPr>
            <w:tcW w:w="1068" w:type="pct"/>
            <w:tcBorders>
              <w:tl2br w:val="nil"/>
              <w:tr2bl w:val="nil"/>
            </w:tcBorders>
            <w:shd w:val="clear" w:color="auto" w:fill="auto"/>
            <w:vAlign w:val="center"/>
          </w:tcPr>
          <w:p w14:paraId="48C89632">
            <w:pPr>
              <w:widowControl/>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250</w:t>
            </w:r>
          </w:p>
        </w:tc>
        <w:tc>
          <w:tcPr>
            <w:tcW w:w="821" w:type="pct"/>
            <w:tcBorders>
              <w:tl2br w:val="nil"/>
              <w:tr2bl w:val="nil"/>
            </w:tcBorders>
            <w:vAlign w:val="center"/>
          </w:tcPr>
          <w:p w14:paraId="38A110F9">
            <w:pPr>
              <w:snapToGrid w:val="0"/>
              <w:spacing w:line="240" w:lineRule="auto"/>
              <w:jc w:val="center"/>
              <w:rPr>
                <w:rFonts w:ascii="宋体" w:hAnsi="宋体" w:cs="宋体"/>
                <w:sz w:val="18"/>
                <w:szCs w:val="18"/>
              </w:rPr>
            </w:pPr>
            <w:r>
              <w:rPr>
                <w:rFonts w:hint="eastAsia" w:ascii="宋体" w:hAnsi="宋体" w:cs="宋体"/>
                <w:sz w:val="18"/>
                <w:szCs w:val="18"/>
              </w:rPr>
              <w:t>250</w:t>
            </w:r>
          </w:p>
        </w:tc>
        <w:tc>
          <w:tcPr>
            <w:tcW w:w="835" w:type="pct"/>
            <w:tcBorders>
              <w:tl2br w:val="nil"/>
              <w:tr2bl w:val="nil"/>
            </w:tcBorders>
            <w:vAlign w:val="center"/>
          </w:tcPr>
          <w:p w14:paraId="61C40B25">
            <w:pPr>
              <w:snapToGrid w:val="0"/>
              <w:spacing w:line="240" w:lineRule="auto"/>
              <w:jc w:val="center"/>
              <w:rPr>
                <w:rFonts w:ascii="宋体" w:hAnsi="宋体" w:cs="宋体"/>
                <w:sz w:val="18"/>
                <w:szCs w:val="18"/>
              </w:rPr>
            </w:pPr>
            <w:r>
              <w:rPr>
                <w:rFonts w:hint="eastAsia" w:ascii="宋体" w:hAnsi="宋体" w:cs="宋体"/>
                <w:sz w:val="18"/>
                <w:szCs w:val="18"/>
              </w:rPr>
              <w:t>○</w:t>
            </w:r>
          </w:p>
        </w:tc>
      </w:tr>
      <w:tr w14:paraId="162F51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5000" w:type="pct"/>
            <w:gridSpan w:val="6"/>
            <w:tcBorders>
              <w:top w:val="single" w:color="auto" w:sz="12" w:space="0"/>
            </w:tcBorders>
            <w:shd w:val="clear" w:color="auto" w:fill="auto"/>
            <w:vAlign w:val="center"/>
          </w:tcPr>
          <w:p w14:paraId="3D667C5D">
            <w:pPr>
              <w:snapToGrid w:val="0"/>
              <w:spacing w:line="240" w:lineRule="auto"/>
              <w:ind w:firstLine="360" w:firstLineChars="200"/>
              <w:jc w:val="left"/>
              <w:rPr>
                <w:rFonts w:ascii="宋体" w:hAnsi="宋体" w:cs="宋体"/>
                <w:sz w:val="18"/>
                <w:szCs w:val="18"/>
              </w:rPr>
            </w:pPr>
            <w:r>
              <w:rPr>
                <w:rFonts w:hint="eastAsia" w:ascii="宋体" w:hAnsi="宋体" w:cs="宋体"/>
                <w:sz w:val="18"/>
                <w:szCs w:val="18"/>
                <w:vertAlign w:val="superscript"/>
              </w:rPr>
              <w:t>a</w:t>
            </w:r>
            <w:r>
              <w:rPr>
                <w:rFonts w:hint="eastAsia" w:ascii="宋体" w:hAnsi="宋体" w:cs="宋体"/>
                <w:sz w:val="18"/>
                <w:szCs w:val="18"/>
              </w:rPr>
              <w:t>:商家宣称的产品粒度。</w:t>
            </w:r>
          </w:p>
          <w:p w14:paraId="0FC887E3">
            <w:pPr>
              <w:snapToGrid w:val="0"/>
              <w:spacing w:line="240" w:lineRule="auto"/>
              <w:ind w:firstLine="360" w:firstLineChars="200"/>
              <w:jc w:val="left"/>
              <w:rPr>
                <w:rFonts w:ascii="宋体" w:hAnsi="宋体" w:cs="宋体"/>
                <w:sz w:val="18"/>
                <w:szCs w:val="18"/>
              </w:rPr>
            </w:pPr>
            <w:r>
              <w:rPr>
                <w:rFonts w:hint="eastAsia" w:ascii="宋体" w:hAnsi="宋体" w:cs="宋体"/>
                <w:sz w:val="18"/>
                <w:szCs w:val="18"/>
              </w:rPr>
              <w:t>注1：表中“●”表示“应检测”，“○”表示“宜检测”。</w:t>
            </w:r>
          </w:p>
          <w:p w14:paraId="039698F2">
            <w:pPr>
              <w:snapToGrid w:val="0"/>
              <w:spacing w:line="240" w:lineRule="auto"/>
              <w:ind w:firstLine="360" w:firstLineChars="200"/>
              <w:jc w:val="left"/>
              <w:rPr>
                <w:rFonts w:ascii="宋体" w:hAnsi="宋体" w:cs="宋体"/>
                <w:sz w:val="18"/>
                <w:szCs w:val="18"/>
              </w:rPr>
            </w:pPr>
            <w:r>
              <w:rPr>
                <w:rFonts w:hint="eastAsia" w:ascii="宋体" w:hAnsi="宋体" w:cs="宋体"/>
                <w:sz w:val="18"/>
                <w:szCs w:val="18"/>
              </w:rPr>
              <w:t>注2：可根据产品特定用途增加甲醛吸附率、苯吸附率、甲苯吸附率等技术</w:t>
            </w:r>
            <w:r>
              <w:rPr>
                <w:rFonts w:hint="eastAsia" w:ascii="宋体" w:hAnsi="宋体" w:cs="宋体"/>
                <w:sz w:val="18"/>
                <w:szCs w:val="18"/>
                <w:lang w:eastAsia="zh-CN"/>
              </w:rPr>
              <w:t>指标</w:t>
            </w:r>
            <w:bookmarkStart w:id="185" w:name="_GoBack"/>
            <w:bookmarkEnd w:id="185"/>
            <w:r>
              <w:rPr>
                <w:rFonts w:hint="eastAsia" w:ascii="宋体" w:hAnsi="宋体" w:cs="宋体"/>
                <w:sz w:val="18"/>
                <w:szCs w:val="18"/>
              </w:rPr>
              <w:t>，并符合相关国家标准。</w:t>
            </w:r>
          </w:p>
        </w:tc>
      </w:tr>
    </w:tbl>
    <w:p w14:paraId="37D92921">
      <w:pPr>
        <w:pStyle w:val="104"/>
        <w:numPr>
          <w:ilvl w:val="1"/>
          <w:numId w:val="0"/>
        </w:numPr>
        <w:spacing w:beforeLines="0" w:afterLines="0"/>
      </w:pPr>
      <w:bookmarkStart w:id="102" w:name="_Toc178090908"/>
      <w:bookmarkStart w:id="103" w:name="_Toc184224672"/>
      <w:bookmarkStart w:id="104" w:name="_Toc184300945"/>
    </w:p>
    <w:p w14:paraId="5FDF5E0A">
      <w:pPr>
        <w:pStyle w:val="104"/>
        <w:spacing w:before="240" w:after="240"/>
      </w:pPr>
      <w:bookmarkStart w:id="105" w:name="_Toc22449"/>
      <w:r>
        <w:rPr>
          <w:rFonts w:hint="eastAsia"/>
        </w:rPr>
        <w:t>检验方法</w:t>
      </w:r>
      <w:bookmarkEnd w:id="102"/>
      <w:bookmarkEnd w:id="103"/>
      <w:bookmarkEnd w:id="104"/>
      <w:bookmarkEnd w:id="105"/>
    </w:p>
    <w:p w14:paraId="526CC1B9">
      <w:pPr>
        <w:pStyle w:val="105"/>
        <w:spacing w:before="120" w:after="120"/>
      </w:pPr>
      <w:bookmarkStart w:id="106" w:name="_Toc20517"/>
      <w:bookmarkStart w:id="107" w:name="_Toc178090909"/>
      <w:bookmarkStart w:id="108" w:name="_Toc184224673"/>
      <w:bookmarkStart w:id="109" w:name="_Toc184300946"/>
      <w:r>
        <w:rPr>
          <w:rFonts w:hint="eastAsia"/>
        </w:rPr>
        <w:t>外观</w:t>
      </w:r>
      <w:bookmarkEnd w:id="106"/>
    </w:p>
    <w:p w14:paraId="2CD5FF3C">
      <w:pPr>
        <w:pStyle w:val="56"/>
        <w:ind w:firstLine="420"/>
      </w:pPr>
      <w:r>
        <w:rPr>
          <w:rFonts w:hint="eastAsia"/>
        </w:rPr>
        <w:t>取适量试样置于50mL烧杯中，在自然光下观察颜色和状态。</w:t>
      </w:r>
    </w:p>
    <w:p w14:paraId="14106251">
      <w:pPr>
        <w:pStyle w:val="105"/>
        <w:spacing w:before="120" w:after="120"/>
      </w:pPr>
      <w:bookmarkStart w:id="110" w:name="_Toc184300952"/>
      <w:bookmarkStart w:id="111" w:name="_Toc178090915"/>
      <w:bookmarkStart w:id="112" w:name="_Toc184224679"/>
      <w:bookmarkStart w:id="113" w:name="_Toc8182"/>
      <w:r>
        <w:rPr>
          <w:rFonts w:hint="eastAsia"/>
        </w:rPr>
        <w:t>碘吸附值的测定</w:t>
      </w:r>
      <w:bookmarkEnd w:id="110"/>
      <w:bookmarkEnd w:id="111"/>
      <w:bookmarkEnd w:id="112"/>
      <w:bookmarkEnd w:id="113"/>
    </w:p>
    <w:p w14:paraId="738BD111">
      <w:pPr>
        <w:pStyle w:val="56"/>
        <w:ind w:firstLine="420"/>
      </w:pPr>
      <w:r>
        <w:rPr>
          <w:rFonts w:hint="eastAsia"/>
        </w:rPr>
        <w:t>按GB/T 12496.8的规定进行测定。</w:t>
      </w:r>
    </w:p>
    <w:p w14:paraId="442EBA45">
      <w:pPr>
        <w:pStyle w:val="105"/>
        <w:spacing w:before="120" w:after="120"/>
      </w:pPr>
      <w:bookmarkStart w:id="114" w:name="_Toc184300948"/>
      <w:bookmarkStart w:id="115" w:name="_Toc178090911"/>
      <w:bookmarkStart w:id="116" w:name="_Toc184224675"/>
      <w:bookmarkStart w:id="117" w:name="_Toc4903"/>
      <w:r>
        <w:rPr>
          <w:rFonts w:hint="eastAsia"/>
        </w:rPr>
        <w:t>强度的测定</w:t>
      </w:r>
      <w:bookmarkEnd w:id="114"/>
      <w:bookmarkEnd w:id="115"/>
      <w:bookmarkEnd w:id="116"/>
      <w:bookmarkEnd w:id="117"/>
    </w:p>
    <w:p w14:paraId="434FA4BE">
      <w:pPr>
        <w:pStyle w:val="56"/>
        <w:ind w:firstLine="420"/>
      </w:pPr>
      <w:r>
        <w:rPr>
          <w:rFonts w:hint="eastAsia"/>
        </w:rPr>
        <w:t>按GB/T 12496.6的规定执行进行测定。</w:t>
      </w:r>
    </w:p>
    <w:p w14:paraId="39AA4A2C">
      <w:pPr>
        <w:pStyle w:val="105"/>
        <w:spacing w:before="120" w:after="120"/>
      </w:pPr>
      <w:bookmarkStart w:id="118" w:name="_Toc10001"/>
      <w:r>
        <w:rPr>
          <w:rFonts w:hint="eastAsia"/>
        </w:rPr>
        <w:t>水分的测定</w:t>
      </w:r>
      <w:bookmarkEnd w:id="107"/>
      <w:bookmarkEnd w:id="108"/>
      <w:bookmarkEnd w:id="109"/>
      <w:bookmarkEnd w:id="118"/>
    </w:p>
    <w:p w14:paraId="689300FE">
      <w:pPr>
        <w:pStyle w:val="56"/>
        <w:ind w:firstLine="420"/>
      </w:pPr>
      <w:r>
        <w:rPr>
          <w:rFonts w:hint="eastAsia"/>
        </w:rPr>
        <w:t>按GB/T 12496.4的规定进行测定。</w:t>
      </w:r>
    </w:p>
    <w:p w14:paraId="73F02F09">
      <w:pPr>
        <w:pStyle w:val="105"/>
        <w:spacing w:before="120" w:after="120"/>
      </w:pPr>
      <w:bookmarkStart w:id="119" w:name="_Toc178090910"/>
      <w:bookmarkStart w:id="120" w:name="_Toc184224674"/>
      <w:bookmarkStart w:id="121" w:name="_Toc184300947"/>
      <w:bookmarkStart w:id="122" w:name="_Toc8848"/>
      <w:r>
        <w:rPr>
          <w:rFonts w:hint="eastAsia"/>
        </w:rPr>
        <w:t>灰分的测定</w:t>
      </w:r>
      <w:bookmarkEnd w:id="119"/>
      <w:bookmarkEnd w:id="120"/>
      <w:bookmarkEnd w:id="121"/>
      <w:bookmarkEnd w:id="122"/>
    </w:p>
    <w:p w14:paraId="5FE759DB">
      <w:pPr>
        <w:pStyle w:val="56"/>
        <w:ind w:firstLine="420"/>
      </w:pPr>
      <w:r>
        <w:rPr>
          <w:rFonts w:hint="eastAsia"/>
        </w:rPr>
        <w:t>按GB/T 12496.3的规定进行测定。</w:t>
      </w:r>
    </w:p>
    <w:p w14:paraId="6537451D">
      <w:pPr>
        <w:pStyle w:val="105"/>
        <w:spacing w:before="120" w:after="120"/>
      </w:pPr>
      <w:bookmarkStart w:id="123" w:name="_Toc178090912"/>
      <w:bookmarkStart w:id="124" w:name="_Toc184224676"/>
      <w:bookmarkStart w:id="125" w:name="_Toc184300949"/>
      <w:bookmarkStart w:id="126" w:name="_Toc19279"/>
      <w:r>
        <w:rPr>
          <w:rFonts w:hint="eastAsia"/>
        </w:rPr>
        <w:t>粒度的测定</w:t>
      </w:r>
      <w:bookmarkEnd w:id="123"/>
      <w:bookmarkEnd w:id="124"/>
      <w:bookmarkEnd w:id="125"/>
      <w:bookmarkEnd w:id="126"/>
    </w:p>
    <w:p w14:paraId="6D698757">
      <w:pPr>
        <w:pStyle w:val="56"/>
        <w:ind w:firstLine="420"/>
      </w:pPr>
      <w:r>
        <w:rPr>
          <w:rFonts w:hint="eastAsia"/>
        </w:rPr>
        <w:t>按GB/T 12496.2的规定进行测定。</w:t>
      </w:r>
    </w:p>
    <w:p w14:paraId="164DB62D">
      <w:pPr>
        <w:pStyle w:val="105"/>
        <w:spacing w:before="120" w:after="120"/>
      </w:pPr>
      <w:bookmarkStart w:id="127" w:name="_Toc31883"/>
      <w:bookmarkStart w:id="128" w:name="_Toc178090913"/>
      <w:bookmarkStart w:id="129" w:name="_Toc184224677"/>
      <w:bookmarkStart w:id="130" w:name="_Toc184300950"/>
      <w:r>
        <w:rPr>
          <w:rFonts w:hint="eastAsia"/>
        </w:rPr>
        <w:t>漂浮率的测定</w:t>
      </w:r>
      <w:bookmarkEnd w:id="127"/>
    </w:p>
    <w:p w14:paraId="4291B349">
      <w:pPr>
        <w:pStyle w:val="56"/>
        <w:ind w:firstLine="420"/>
      </w:pPr>
      <w:r>
        <w:rPr>
          <w:rFonts w:hint="eastAsia"/>
        </w:rPr>
        <w:t>按GB/T 7702.17的规定进行测定。</w:t>
      </w:r>
    </w:p>
    <w:p w14:paraId="08D1B9B2">
      <w:pPr>
        <w:pStyle w:val="105"/>
        <w:spacing w:before="120" w:after="120"/>
      </w:pPr>
      <w:bookmarkStart w:id="131" w:name="_Toc12000"/>
      <w:r>
        <w:rPr>
          <w:rFonts w:hint="eastAsia"/>
        </w:rPr>
        <w:t>表观密度的测定</w:t>
      </w:r>
      <w:bookmarkEnd w:id="128"/>
      <w:bookmarkEnd w:id="129"/>
      <w:bookmarkEnd w:id="130"/>
      <w:bookmarkEnd w:id="131"/>
    </w:p>
    <w:p w14:paraId="04206BB9">
      <w:pPr>
        <w:pStyle w:val="56"/>
        <w:ind w:firstLine="420"/>
      </w:pPr>
      <w:r>
        <w:rPr>
          <w:rFonts w:hint="eastAsia"/>
        </w:rPr>
        <w:t>按GB/T 12496.1的规定进行测定。</w:t>
      </w:r>
    </w:p>
    <w:p w14:paraId="7ABC97B4">
      <w:pPr>
        <w:pStyle w:val="105"/>
        <w:spacing w:before="120" w:after="120"/>
      </w:pPr>
      <w:bookmarkStart w:id="132" w:name="_Toc178090916"/>
      <w:bookmarkStart w:id="133" w:name="_Toc184300953"/>
      <w:bookmarkStart w:id="134" w:name="_Toc184224680"/>
      <w:bookmarkStart w:id="135" w:name="_Toc11379"/>
      <w:bookmarkStart w:id="136" w:name="_Toc178090914"/>
      <w:bookmarkStart w:id="137" w:name="_Toc184224678"/>
      <w:bookmarkStart w:id="138" w:name="_Toc184300951"/>
      <w:r>
        <w:rPr>
          <w:rFonts w:hint="eastAsia"/>
        </w:rPr>
        <w:t>pH的测定</w:t>
      </w:r>
      <w:bookmarkEnd w:id="132"/>
      <w:bookmarkEnd w:id="133"/>
      <w:bookmarkEnd w:id="134"/>
      <w:bookmarkEnd w:id="135"/>
    </w:p>
    <w:p w14:paraId="16AC3DDE">
      <w:pPr>
        <w:pStyle w:val="56"/>
        <w:ind w:firstLine="420"/>
      </w:pPr>
      <w:r>
        <w:rPr>
          <w:rFonts w:hint="eastAsia"/>
        </w:rPr>
        <w:t>按GB/T 12496.7的规定进行测定。</w:t>
      </w:r>
    </w:p>
    <w:p w14:paraId="14DD397F">
      <w:pPr>
        <w:pStyle w:val="105"/>
        <w:spacing w:before="120" w:after="120"/>
      </w:pPr>
      <w:bookmarkStart w:id="139" w:name="_Toc500"/>
      <w:r>
        <w:rPr>
          <w:rFonts w:hint="eastAsia"/>
        </w:rPr>
        <w:t>亚蓝吸附值的测定</w:t>
      </w:r>
      <w:bookmarkEnd w:id="136"/>
      <w:bookmarkEnd w:id="137"/>
      <w:bookmarkEnd w:id="138"/>
      <w:bookmarkEnd w:id="139"/>
    </w:p>
    <w:p w14:paraId="5C9E38F8">
      <w:pPr>
        <w:pStyle w:val="56"/>
        <w:ind w:firstLine="420"/>
      </w:pPr>
      <w:r>
        <w:rPr>
          <w:rFonts w:hint="eastAsia"/>
        </w:rPr>
        <w:t>按GB/T 12496.10的规定进行测定。</w:t>
      </w:r>
    </w:p>
    <w:p w14:paraId="71CC6D9C">
      <w:pPr>
        <w:pStyle w:val="105"/>
        <w:spacing w:before="120" w:after="120"/>
      </w:pPr>
      <w:bookmarkStart w:id="140" w:name="_Toc13045"/>
      <w:bookmarkStart w:id="141" w:name="_Toc178090917"/>
      <w:bookmarkStart w:id="142" w:name="_Toc184224681"/>
      <w:bookmarkStart w:id="143" w:name="_Toc184300954"/>
      <w:r>
        <w:rPr>
          <w:rFonts w:hint="eastAsia"/>
        </w:rPr>
        <w:t>焦糖脱色率</w:t>
      </w:r>
      <w:bookmarkEnd w:id="140"/>
    </w:p>
    <w:p w14:paraId="3F67E66A">
      <w:pPr>
        <w:pStyle w:val="56"/>
        <w:ind w:firstLine="420"/>
      </w:pPr>
      <w:r>
        <w:rPr>
          <w:rFonts w:hint="eastAsia"/>
        </w:rPr>
        <w:t>按GB/T 12496.9的规定进行测定。</w:t>
      </w:r>
    </w:p>
    <w:p w14:paraId="28959D26">
      <w:pPr>
        <w:pStyle w:val="105"/>
        <w:spacing w:before="120" w:after="120"/>
      </w:pPr>
      <w:bookmarkStart w:id="144" w:name="_Toc30421"/>
      <w:r>
        <w:rPr>
          <w:rFonts w:hint="eastAsia"/>
        </w:rPr>
        <w:t>比表面积</w:t>
      </w:r>
      <w:bookmarkEnd w:id="144"/>
    </w:p>
    <w:p w14:paraId="32D98084">
      <w:pPr>
        <w:pStyle w:val="56"/>
        <w:ind w:firstLine="420"/>
      </w:pPr>
      <w:r>
        <w:rPr>
          <w:rFonts w:hint="eastAsia"/>
        </w:rPr>
        <w:t>按GB/T 7702.20的规定进行测定。</w:t>
      </w:r>
    </w:p>
    <w:p w14:paraId="7BA890BD">
      <w:pPr>
        <w:pStyle w:val="105"/>
        <w:spacing w:before="120" w:after="120"/>
      </w:pPr>
      <w:bookmarkStart w:id="145" w:name="_Toc9274"/>
      <w:r>
        <w:rPr>
          <w:rFonts w:hint="eastAsia"/>
        </w:rPr>
        <w:t>四氯化碳吸附率的测定</w:t>
      </w:r>
      <w:bookmarkEnd w:id="141"/>
      <w:bookmarkEnd w:id="142"/>
      <w:bookmarkEnd w:id="143"/>
      <w:bookmarkEnd w:id="145"/>
    </w:p>
    <w:p w14:paraId="08F71DA6">
      <w:pPr>
        <w:pStyle w:val="56"/>
        <w:ind w:firstLine="420"/>
      </w:pPr>
      <w:r>
        <w:rPr>
          <w:rFonts w:hint="eastAsia"/>
        </w:rPr>
        <w:t>按GB/T 12496.5的规定进行测定。</w:t>
      </w:r>
    </w:p>
    <w:p w14:paraId="7998CEB8">
      <w:pPr>
        <w:pStyle w:val="105"/>
        <w:spacing w:before="120" w:after="120"/>
      </w:pPr>
      <w:bookmarkStart w:id="146" w:name="_Toc30701"/>
      <w:r>
        <w:rPr>
          <w:rFonts w:hint="eastAsia"/>
        </w:rPr>
        <w:t>丁烷工作容量</w:t>
      </w:r>
      <w:bookmarkEnd w:id="146"/>
    </w:p>
    <w:p w14:paraId="4B89CD99">
      <w:pPr>
        <w:pStyle w:val="56"/>
        <w:ind w:firstLine="420"/>
      </w:pPr>
      <w:r>
        <w:rPr>
          <w:rFonts w:hint="eastAsia"/>
        </w:rPr>
        <w:t>按GB/T 20449的规定进行测定。</w:t>
      </w:r>
    </w:p>
    <w:p w14:paraId="12C65A88">
      <w:pPr>
        <w:pStyle w:val="105"/>
        <w:spacing w:before="120" w:after="120"/>
      </w:pPr>
      <w:bookmarkStart w:id="147" w:name="_Toc21600"/>
      <w:r>
        <w:rPr>
          <w:rFonts w:hint="eastAsia"/>
        </w:rPr>
        <w:t>着火点</w:t>
      </w:r>
      <w:bookmarkEnd w:id="147"/>
    </w:p>
    <w:p w14:paraId="3A435069">
      <w:pPr>
        <w:pStyle w:val="56"/>
        <w:ind w:firstLine="420"/>
      </w:pPr>
      <w:r>
        <w:rPr>
          <w:rFonts w:hint="eastAsia"/>
        </w:rPr>
        <w:t>按GB/T 20450的规定进行测定。</w:t>
      </w:r>
    </w:p>
    <w:p w14:paraId="67AD8828">
      <w:pPr>
        <w:pStyle w:val="104"/>
        <w:spacing w:before="240" w:after="240"/>
      </w:pPr>
      <w:bookmarkStart w:id="148" w:name="_Toc178090918"/>
      <w:bookmarkStart w:id="149" w:name="_Toc184224682"/>
      <w:bookmarkStart w:id="150" w:name="_Toc184300955"/>
      <w:bookmarkStart w:id="151" w:name="_Toc14033"/>
      <w:r>
        <w:rPr>
          <w:rFonts w:hint="eastAsia"/>
        </w:rPr>
        <w:t>检验规则</w:t>
      </w:r>
      <w:bookmarkEnd w:id="148"/>
      <w:bookmarkEnd w:id="149"/>
      <w:bookmarkEnd w:id="150"/>
      <w:bookmarkEnd w:id="151"/>
    </w:p>
    <w:p w14:paraId="32B6CBFC">
      <w:pPr>
        <w:pStyle w:val="105"/>
        <w:spacing w:before="120" w:after="120"/>
      </w:pPr>
      <w:bookmarkStart w:id="152" w:name="_Toc178090919"/>
      <w:bookmarkStart w:id="153" w:name="_Toc184224683"/>
      <w:bookmarkStart w:id="154" w:name="_Toc184300956"/>
      <w:bookmarkStart w:id="155" w:name="_Toc27857"/>
      <w:r>
        <w:rPr>
          <w:rFonts w:hint="eastAsia"/>
        </w:rPr>
        <w:t>组批</w:t>
      </w:r>
      <w:bookmarkEnd w:id="152"/>
      <w:bookmarkEnd w:id="153"/>
      <w:bookmarkEnd w:id="154"/>
      <w:bookmarkEnd w:id="155"/>
    </w:p>
    <w:p w14:paraId="534673FC">
      <w:pPr>
        <w:pStyle w:val="65"/>
        <w:spacing w:before="120" w:after="120"/>
        <w:rPr>
          <w:rFonts w:ascii="宋体" w:hAnsi="宋体" w:eastAsia="宋体"/>
        </w:rPr>
      </w:pPr>
      <w:r>
        <w:rPr>
          <w:rFonts w:hint="eastAsia" w:ascii="宋体" w:hAnsi="宋体" w:eastAsia="宋体"/>
        </w:rPr>
        <w:t>以同一交收批、同一类型、同一规格的活性炭为一个检查批。</w:t>
      </w:r>
    </w:p>
    <w:p w14:paraId="4AA8A9BD">
      <w:pPr>
        <w:pStyle w:val="65"/>
        <w:spacing w:before="120" w:after="120"/>
        <w:rPr>
          <w:rFonts w:ascii="宋体" w:hAnsi="宋体" w:eastAsia="宋体"/>
        </w:rPr>
      </w:pPr>
      <w:r>
        <w:rPr>
          <w:rFonts w:hint="eastAsia" w:ascii="宋体" w:hAnsi="宋体" w:eastAsia="宋体"/>
        </w:rPr>
        <w:t>客户要求除外，每批产品的质量为5吨。</w:t>
      </w:r>
    </w:p>
    <w:p w14:paraId="0CEF3A96">
      <w:pPr>
        <w:pStyle w:val="105"/>
        <w:spacing w:before="120" w:after="120"/>
      </w:pPr>
      <w:bookmarkStart w:id="156" w:name="_Toc178090920"/>
      <w:bookmarkStart w:id="157" w:name="_Toc184224684"/>
      <w:bookmarkStart w:id="158" w:name="_Toc184300957"/>
      <w:bookmarkStart w:id="159" w:name="_Toc9415"/>
      <w:r>
        <w:rPr>
          <w:rFonts w:hint="eastAsia"/>
        </w:rPr>
        <w:t>抽样</w:t>
      </w:r>
      <w:bookmarkEnd w:id="156"/>
      <w:bookmarkEnd w:id="157"/>
      <w:bookmarkEnd w:id="158"/>
      <w:bookmarkEnd w:id="159"/>
    </w:p>
    <w:p w14:paraId="3E73E3BE">
      <w:pPr>
        <w:pStyle w:val="65"/>
        <w:spacing w:before="120" w:after="120"/>
      </w:pPr>
      <w:r>
        <w:rPr>
          <w:rFonts w:hint="eastAsia"/>
        </w:rPr>
        <w:t>抽样方案</w:t>
      </w:r>
    </w:p>
    <w:p w14:paraId="051EBD2D">
      <w:pPr>
        <w:pStyle w:val="56"/>
        <w:ind w:firstLine="420"/>
      </w:pPr>
      <w:r>
        <w:rPr>
          <w:rFonts w:hint="eastAsia"/>
        </w:rPr>
        <w:t>出厂产品应符合本标准的要求，出厂抽样方案见表3。</w:t>
      </w:r>
    </w:p>
    <w:p w14:paraId="144DC5D5">
      <w:pPr>
        <w:pStyle w:val="112"/>
        <w:spacing w:before="120" w:after="120"/>
      </w:pPr>
      <w:r>
        <w:rPr>
          <w:rFonts w:hint="eastAsia"/>
        </w:rPr>
        <w:t>取样包装件数的确定</w:t>
      </w:r>
    </w:p>
    <w:tbl>
      <w:tblPr>
        <w:tblStyle w:val="26"/>
        <w:tblW w:w="9464" w:type="dxa"/>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0" w:type="dxa"/>
          <w:bottom w:w="0" w:type="dxa"/>
          <w:right w:w="0" w:type="dxa"/>
        </w:tblCellMar>
      </w:tblPr>
      <w:tblGrid>
        <w:gridCol w:w="4503"/>
        <w:gridCol w:w="4961"/>
      </w:tblGrid>
      <w:tr w14:paraId="710AB82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tcBorders>
              <w:top w:val="single" w:color="000000" w:sz="8" w:space="0"/>
              <w:bottom w:val="single" w:color="000000" w:sz="8" w:space="0"/>
            </w:tcBorders>
            <w:shd w:val="clear" w:color="auto" w:fill="FFFFFF"/>
            <w:vAlign w:val="center"/>
          </w:tcPr>
          <w:p w14:paraId="5B5EF285">
            <w:pPr>
              <w:spacing w:line="240" w:lineRule="auto"/>
              <w:jc w:val="center"/>
              <w:rPr>
                <w:rFonts w:ascii="宋体" w:hAnsi="宋体" w:cs="宋体"/>
                <w:bCs/>
                <w:sz w:val="18"/>
              </w:rPr>
            </w:pPr>
            <w:r>
              <w:rPr>
                <w:rFonts w:hint="eastAsia" w:ascii="宋体" w:hAnsi="宋体" w:cs="宋体"/>
                <w:bCs/>
                <w:sz w:val="18"/>
                <w:lang w:val="zh-CN"/>
              </w:rPr>
              <w:t>每批包装件数</w:t>
            </w:r>
          </w:p>
        </w:tc>
        <w:tc>
          <w:tcPr>
            <w:tcW w:w="4961" w:type="dxa"/>
            <w:tcBorders>
              <w:top w:val="single" w:color="000000" w:sz="8" w:space="0"/>
              <w:bottom w:val="single" w:color="000000" w:sz="8" w:space="0"/>
            </w:tcBorders>
            <w:shd w:val="clear" w:color="auto" w:fill="FFFFFF"/>
            <w:vAlign w:val="center"/>
          </w:tcPr>
          <w:p w14:paraId="58FFA79B">
            <w:pPr>
              <w:spacing w:line="240" w:lineRule="auto"/>
              <w:jc w:val="center"/>
              <w:rPr>
                <w:rFonts w:ascii="宋体" w:hAnsi="宋体" w:cs="宋体"/>
                <w:bCs/>
                <w:sz w:val="18"/>
              </w:rPr>
            </w:pPr>
            <w:r>
              <w:rPr>
                <w:rFonts w:hint="eastAsia" w:ascii="宋体" w:hAnsi="宋体" w:cs="宋体"/>
                <w:bCs/>
                <w:sz w:val="18"/>
                <w:lang w:val="zh-CN"/>
              </w:rPr>
              <w:t>抽取样品的包装件数</w:t>
            </w:r>
          </w:p>
        </w:tc>
      </w:tr>
      <w:tr w14:paraId="4921843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tcBorders>
              <w:top w:val="single" w:color="000000" w:sz="8" w:space="0"/>
            </w:tcBorders>
            <w:vAlign w:val="center"/>
          </w:tcPr>
          <w:p w14:paraId="123E436F">
            <w:pPr>
              <w:spacing w:line="240" w:lineRule="auto"/>
              <w:jc w:val="center"/>
              <w:rPr>
                <w:rFonts w:ascii="宋体" w:hAnsi="宋体" w:cs="宋体"/>
                <w:sz w:val="18"/>
              </w:rPr>
            </w:pPr>
            <w:r>
              <w:rPr>
                <w:rFonts w:hint="eastAsia" w:ascii="宋体" w:hAnsi="宋体" w:cs="宋体"/>
                <w:sz w:val="18"/>
                <w:lang w:val="zh-CN"/>
              </w:rPr>
              <w:t>1-4</w:t>
            </w:r>
          </w:p>
        </w:tc>
        <w:tc>
          <w:tcPr>
            <w:tcW w:w="4961" w:type="dxa"/>
            <w:tcBorders>
              <w:top w:val="single" w:color="000000" w:sz="8" w:space="0"/>
            </w:tcBorders>
            <w:vAlign w:val="center"/>
          </w:tcPr>
          <w:p w14:paraId="1CA2546D">
            <w:pPr>
              <w:spacing w:line="240" w:lineRule="auto"/>
              <w:jc w:val="center"/>
              <w:rPr>
                <w:rFonts w:ascii="宋体" w:hAnsi="宋体" w:cs="宋体"/>
                <w:sz w:val="18"/>
              </w:rPr>
            </w:pPr>
            <w:r>
              <w:rPr>
                <w:rFonts w:hint="eastAsia" w:ascii="宋体" w:hAnsi="宋体" w:cs="宋体"/>
                <w:sz w:val="18"/>
                <w:lang w:val="zh-CN"/>
              </w:rPr>
              <w:t>全部</w:t>
            </w:r>
          </w:p>
        </w:tc>
      </w:tr>
      <w:tr w14:paraId="272D1A0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0E5ED458">
            <w:pPr>
              <w:spacing w:line="240" w:lineRule="auto"/>
              <w:jc w:val="center"/>
              <w:rPr>
                <w:rFonts w:ascii="宋体" w:hAnsi="宋体" w:cs="宋体"/>
                <w:sz w:val="18"/>
              </w:rPr>
            </w:pPr>
            <w:r>
              <w:rPr>
                <w:rFonts w:hint="eastAsia" w:ascii="宋体" w:hAnsi="宋体" w:cs="宋体"/>
                <w:sz w:val="18"/>
                <w:lang w:val="zh-CN"/>
              </w:rPr>
              <w:t>5-40</w:t>
            </w:r>
          </w:p>
        </w:tc>
        <w:tc>
          <w:tcPr>
            <w:tcW w:w="4961" w:type="dxa"/>
            <w:vAlign w:val="center"/>
          </w:tcPr>
          <w:p w14:paraId="6834E7A2">
            <w:pPr>
              <w:spacing w:line="240" w:lineRule="auto"/>
              <w:jc w:val="center"/>
              <w:rPr>
                <w:rFonts w:ascii="宋体" w:hAnsi="宋体" w:cs="宋体"/>
                <w:sz w:val="18"/>
              </w:rPr>
            </w:pPr>
            <w:r>
              <w:rPr>
                <w:rFonts w:hint="eastAsia" w:ascii="宋体" w:hAnsi="宋体" w:cs="宋体"/>
                <w:sz w:val="18"/>
                <w:lang w:val="zh-CN"/>
              </w:rPr>
              <w:t>4</w:t>
            </w:r>
          </w:p>
        </w:tc>
      </w:tr>
      <w:tr w14:paraId="54FB862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39E0D987">
            <w:pPr>
              <w:spacing w:line="240" w:lineRule="auto"/>
              <w:jc w:val="center"/>
              <w:rPr>
                <w:rFonts w:ascii="宋体" w:hAnsi="宋体" w:cs="宋体"/>
                <w:sz w:val="18"/>
              </w:rPr>
            </w:pPr>
            <w:r>
              <w:rPr>
                <w:rFonts w:hint="eastAsia" w:ascii="宋体" w:hAnsi="宋体" w:cs="宋体"/>
                <w:sz w:val="18"/>
                <w:lang w:val="zh-CN"/>
              </w:rPr>
              <w:t>41-80</w:t>
            </w:r>
          </w:p>
        </w:tc>
        <w:tc>
          <w:tcPr>
            <w:tcW w:w="4961" w:type="dxa"/>
            <w:vAlign w:val="center"/>
          </w:tcPr>
          <w:p w14:paraId="7F27E89D">
            <w:pPr>
              <w:spacing w:line="240" w:lineRule="auto"/>
              <w:jc w:val="center"/>
              <w:rPr>
                <w:rFonts w:ascii="宋体" w:hAnsi="宋体" w:cs="宋体"/>
                <w:sz w:val="18"/>
              </w:rPr>
            </w:pPr>
            <w:r>
              <w:rPr>
                <w:rFonts w:hint="eastAsia" w:ascii="宋体" w:hAnsi="宋体" w:cs="宋体"/>
                <w:sz w:val="18"/>
                <w:lang w:val="zh-CN"/>
              </w:rPr>
              <w:t>6</w:t>
            </w:r>
          </w:p>
        </w:tc>
      </w:tr>
      <w:tr w14:paraId="5BB8281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1C2828DD">
            <w:pPr>
              <w:spacing w:line="240" w:lineRule="auto"/>
              <w:jc w:val="center"/>
              <w:rPr>
                <w:rFonts w:ascii="宋体" w:hAnsi="宋体" w:cs="宋体"/>
                <w:sz w:val="18"/>
              </w:rPr>
            </w:pPr>
            <w:r>
              <w:rPr>
                <w:rFonts w:hint="eastAsia" w:ascii="宋体" w:hAnsi="宋体" w:cs="宋体"/>
                <w:sz w:val="18"/>
                <w:lang w:val="zh-CN"/>
              </w:rPr>
              <w:t>81-120</w:t>
            </w:r>
          </w:p>
        </w:tc>
        <w:tc>
          <w:tcPr>
            <w:tcW w:w="4961" w:type="dxa"/>
            <w:vAlign w:val="center"/>
          </w:tcPr>
          <w:p w14:paraId="32EE83A3">
            <w:pPr>
              <w:spacing w:line="240" w:lineRule="auto"/>
              <w:jc w:val="center"/>
              <w:rPr>
                <w:rFonts w:ascii="宋体" w:hAnsi="宋体" w:cs="宋体"/>
                <w:sz w:val="18"/>
              </w:rPr>
            </w:pPr>
            <w:r>
              <w:rPr>
                <w:rFonts w:hint="eastAsia" w:ascii="宋体" w:hAnsi="宋体" w:cs="宋体"/>
                <w:sz w:val="18"/>
                <w:lang w:val="zh-CN"/>
              </w:rPr>
              <w:t>8</w:t>
            </w:r>
          </w:p>
        </w:tc>
      </w:tr>
      <w:tr w14:paraId="630BB6D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167FAC62">
            <w:pPr>
              <w:spacing w:line="240" w:lineRule="auto"/>
              <w:jc w:val="center"/>
              <w:rPr>
                <w:rFonts w:ascii="宋体" w:hAnsi="宋体" w:cs="宋体"/>
                <w:sz w:val="18"/>
              </w:rPr>
            </w:pPr>
            <w:r>
              <w:rPr>
                <w:rFonts w:hint="eastAsia" w:ascii="宋体" w:hAnsi="宋体" w:cs="宋体"/>
                <w:sz w:val="18"/>
                <w:lang w:val="zh-CN"/>
              </w:rPr>
              <w:t>121-160</w:t>
            </w:r>
          </w:p>
        </w:tc>
        <w:tc>
          <w:tcPr>
            <w:tcW w:w="4961" w:type="dxa"/>
            <w:vAlign w:val="center"/>
          </w:tcPr>
          <w:p w14:paraId="4BFDD264">
            <w:pPr>
              <w:spacing w:line="240" w:lineRule="auto"/>
              <w:jc w:val="center"/>
              <w:rPr>
                <w:rFonts w:ascii="宋体" w:hAnsi="宋体" w:cs="宋体"/>
                <w:sz w:val="18"/>
              </w:rPr>
            </w:pPr>
            <w:r>
              <w:rPr>
                <w:rFonts w:hint="eastAsia" w:ascii="宋体" w:hAnsi="宋体" w:cs="宋体"/>
                <w:sz w:val="18"/>
                <w:lang w:val="zh-CN"/>
              </w:rPr>
              <w:t>9</w:t>
            </w:r>
          </w:p>
        </w:tc>
      </w:tr>
      <w:tr w14:paraId="6C04834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37B06FD5">
            <w:pPr>
              <w:spacing w:line="240" w:lineRule="auto"/>
              <w:jc w:val="center"/>
              <w:rPr>
                <w:rFonts w:ascii="宋体" w:hAnsi="宋体" w:cs="宋体"/>
                <w:sz w:val="18"/>
              </w:rPr>
            </w:pPr>
            <w:r>
              <w:rPr>
                <w:rFonts w:hint="eastAsia" w:ascii="宋体" w:hAnsi="宋体" w:cs="宋体"/>
                <w:sz w:val="18"/>
                <w:lang w:val="zh-CN"/>
              </w:rPr>
              <w:t>161-200</w:t>
            </w:r>
          </w:p>
        </w:tc>
        <w:tc>
          <w:tcPr>
            <w:tcW w:w="4961" w:type="dxa"/>
            <w:vAlign w:val="center"/>
          </w:tcPr>
          <w:p w14:paraId="0AD0332B">
            <w:pPr>
              <w:spacing w:line="240" w:lineRule="auto"/>
              <w:jc w:val="center"/>
              <w:rPr>
                <w:rFonts w:ascii="宋体" w:hAnsi="宋体" w:cs="宋体"/>
                <w:sz w:val="18"/>
              </w:rPr>
            </w:pPr>
            <w:r>
              <w:rPr>
                <w:rFonts w:hint="eastAsia" w:ascii="宋体" w:hAnsi="宋体" w:cs="宋体"/>
                <w:sz w:val="18"/>
                <w:lang w:val="zh-CN"/>
              </w:rPr>
              <w:t>10</w:t>
            </w:r>
          </w:p>
        </w:tc>
      </w:tr>
      <w:tr w14:paraId="50225E6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09A4D0BB">
            <w:pPr>
              <w:spacing w:line="240" w:lineRule="auto"/>
              <w:jc w:val="center"/>
              <w:rPr>
                <w:rFonts w:ascii="宋体" w:hAnsi="宋体" w:cs="宋体"/>
                <w:sz w:val="18"/>
              </w:rPr>
            </w:pPr>
            <w:r>
              <w:rPr>
                <w:rFonts w:hint="eastAsia" w:ascii="宋体" w:hAnsi="宋体" w:cs="宋体"/>
                <w:sz w:val="18"/>
                <w:lang w:val="zh-CN"/>
              </w:rPr>
              <w:t>201-240</w:t>
            </w:r>
          </w:p>
        </w:tc>
        <w:tc>
          <w:tcPr>
            <w:tcW w:w="4961" w:type="dxa"/>
            <w:vAlign w:val="center"/>
          </w:tcPr>
          <w:p w14:paraId="639A2894">
            <w:pPr>
              <w:spacing w:line="240" w:lineRule="auto"/>
              <w:jc w:val="center"/>
              <w:rPr>
                <w:rFonts w:ascii="宋体" w:hAnsi="宋体" w:cs="宋体"/>
                <w:sz w:val="18"/>
              </w:rPr>
            </w:pPr>
            <w:r>
              <w:rPr>
                <w:rFonts w:hint="eastAsia" w:ascii="宋体" w:hAnsi="宋体" w:cs="宋体"/>
                <w:sz w:val="18"/>
                <w:lang w:val="zh-CN"/>
              </w:rPr>
              <w:t>11</w:t>
            </w:r>
          </w:p>
        </w:tc>
      </w:tr>
      <w:tr w14:paraId="4843257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7B9AE0A2">
            <w:pPr>
              <w:spacing w:line="240" w:lineRule="auto"/>
              <w:jc w:val="center"/>
              <w:rPr>
                <w:rFonts w:ascii="宋体" w:hAnsi="宋体" w:cs="宋体"/>
                <w:sz w:val="18"/>
              </w:rPr>
            </w:pPr>
            <w:r>
              <w:rPr>
                <w:rFonts w:hint="eastAsia" w:ascii="宋体" w:hAnsi="宋体" w:cs="宋体"/>
                <w:sz w:val="18"/>
                <w:lang w:val="zh-CN"/>
              </w:rPr>
              <w:t>241--280</w:t>
            </w:r>
          </w:p>
        </w:tc>
        <w:tc>
          <w:tcPr>
            <w:tcW w:w="4961" w:type="dxa"/>
            <w:vAlign w:val="center"/>
          </w:tcPr>
          <w:p w14:paraId="761200E8">
            <w:pPr>
              <w:spacing w:line="240" w:lineRule="auto"/>
              <w:jc w:val="center"/>
              <w:rPr>
                <w:rFonts w:ascii="宋体" w:hAnsi="宋体" w:cs="宋体"/>
                <w:sz w:val="18"/>
              </w:rPr>
            </w:pPr>
            <w:r>
              <w:rPr>
                <w:rFonts w:hint="eastAsia" w:ascii="宋体" w:hAnsi="宋体" w:cs="宋体"/>
                <w:sz w:val="18"/>
                <w:lang w:val="zh-CN"/>
              </w:rPr>
              <w:t>12</w:t>
            </w:r>
          </w:p>
        </w:tc>
      </w:tr>
      <w:tr w14:paraId="735704A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6A14340C">
            <w:pPr>
              <w:spacing w:line="240" w:lineRule="auto"/>
              <w:jc w:val="center"/>
              <w:rPr>
                <w:rFonts w:ascii="宋体" w:hAnsi="宋体" w:cs="宋体"/>
                <w:sz w:val="18"/>
                <w:lang w:val="zh-CN"/>
              </w:rPr>
            </w:pPr>
            <w:r>
              <w:rPr>
                <w:rFonts w:hint="eastAsia" w:ascii="宋体" w:hAnsi="宋体" w:cs="宋体"/>
                <w:sz w:val="18"/>
                <w:lang w:val="zh-CN"/>
              </w:rPr>
              <w:t>281-320</w:t>
            </w:r>
          </w:p>
        </w:tc>
        <w:tc>
          <w:tcPr>
            <w:tcW w:w="4961" w:type="dxa"/>
            <w:vAlign w:val="center"/>
          </w:tcPr>
          <w:p w14:paraId="32D89C69">
            <w:pPr>
              <w:spacing w:line="240" w:lineRule="auto"/>
              <w:jc w:val="center"/>
              <w:rPr>
                <w:rFonts w:ascii="宋体" w:hAnsi="宋体" w:cs="宋体"/>
                <w:sz w:val="18"/>
                <w:lang w:val="zh-CN"/>
              </w:rPr>
            </w:pPr>
            <w:r>
              <w:rPr>
                <w:rFonts w:hint="eastAsia" w:ascii="宋体" w:hAnsi="宋体" w:cs="宋体"/>
                <w:sz w:val="18"/>
                <w:lang w:val="zh-CN"/>
              </w:rPr>
              <w:t>13</w:t>
            </w:r>
          </w:p>
        </w:tc>
      </w:tr>
      <w:tr w14:paraId="6A8C536F">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79820538">
            <w:pPr>
              <w:spacing w:line="240" w:lineRule="auto"/>
              <w:jc w:val="center"/>
              <w:rPr>
                <w:rFonts w:ascii="宋体" w:hAnsi="宋体" w:cs="宋体"/>
                <w:sz w:val="18"/>
                <w:lang w:val="zh-CN"/>
              </w:rPr>
            </w:pPr>
            <w:r>
              <w:rPr>
                <w:rFonts w:hint="eastAsia" w:ascii="宋体" w:hAnsi="宋体" w:cs="宋体"/>
                <w:sz w:val="18"/>
                <w:lang w:val="zh-CN"/>
              </w:rPr>
              <w:t>321-360</w:t>
            </w:r>
          </w:p>
        </w:tc>
        <w:tc>
          <w:tcPr>
            <w:tcW w:w="4961" w:type="dxa"/>
            <w:vAlign w:val="center"/>
          </w:tcPr>
          <w:p w14:paraId="5049449E">
            <w:pPr>
              <w:spacing w:line="240" w:lineRule="auto"/>
              <w:jc w:val="center"/>
              <w:rPr>
                <w:rFonts w:ascii="宋体" w:hAnsi="宋体" w:cs="宋体"/>
                <w:sz w:val="18"/>
                <w:lang w:val="zh-CN"/>
              </w:rPr>
            </w:pPr>
            <w:r>
              <w:rPr>
                <w:rFonts w:hint="eastAsia" w:ascii="宋体" w:hAnsi="宋体" w:cs="宋体"/>
                <w:sz w:val="18"/>
                <w:lang w:val="zh-CN"/>
              </w:rPr>
              <w:t>14</w:t>
            </w:r>
          </w:p>
        </w:tc>
      </w:tr>
      <w:tr w14:paraId="6FAFA74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236F4E49">
            <w:pPr>
              <w:spacing w:line="240" w:lineRule="auto"/>
              <w:jc w:val="center"/>
              <w:rPr>
                <w:rFonts w:ascii="宋体" w:hAnsi="宋体" w:cs="宋体"/>
                <w:sz w:val="18"/>
                <w:lang w:val="zh-CN"/>
              </w:rPr>
            </w:pPr>
            <w:r>
              <w:rPr>
                <w:rFonts w:hint="eastAsia" w:ascii="宋体" w:hAnsi="宋体" w:cs="宋体"/>
                <w:sz w:val="18"/>
                <w:lang w:val="zh-CN"/>
              </w:rPr>
              <w:t>361-400</w:t>
            </w:r>
          </w:p>
        </w:tc>
        <w:tc>
          <w:tcPr>
            <w:tcW w:w="4961" w:type="dxa"/>
            <w:vAlign w:val="center"/>
          </w:tcPr>
          <w:p w14:paraId="631246B1">
            <w:pPr>
              <w:spacing w:line="240" w:lineRule="auto"/>
              <w:jc w:val="center"/>
              <w:rPr>
                <w:rFonts w:ascii="宋体" w:hAnsi="宋体" w:cs="宋体"/>
                <w:sz w:val="18"/>
                <w:lang w:val="zh-CN"/>
              </w:rPr>
            </w:pPr>
            <w:r>
              <w:rPr>
                <w:rFonts w:hint="eastAsia" w:ascii="宋体" w:hAnsi="宋体" w:cs="宋体"/>
                <w:sz w:val="18"/>
                <w:lang w:val="zh-CN"/>
              </w:rPr>
              <w:t>15</w:t>
            </w:r>
          </w:p>
        </w:tc>
      </w:tr>
      <w:tr w14:paraId="7F94B32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c>
          <w:tcPr>
            <w:tcW w:w="4503" w:type="dxa"/>
            <w:vAlign w:val="center"/>
          </w:tcPr>
          <w:p w14:paraId="6024D198">
            <w:pPr>
              <w:spacing w:line="240" w:lineRule="auto"/>
              <w:jc w:val="center"/>
              <w:rPr>
                <w:rFonts w:ascii="宋体" w:hAnsi="宋体" w:cs="宋体"/>
                <w:sz w:val="18"/>
                <w:lang w:val="zh-CN"/>
              </w:rPr>
            </w:pPr>
            <w:r>
              <w:rPr>
                <w:rFonts w:hint="eastAsia" w:ascii="宋体" w:hAnsi="宋体" w:cs="宋体"/>
                <w:sz w:val="18"/>
                <w:lang w:val="zh-CN"/>
              </w:rPr>
              <w:t>401-500</w:t>
            </w:r>
          </w:p>
        </w:tc>
        <w:tc>
          <w:tcPr>
            <w:tcW w:w="4961" w:type="dxa"/>
            <w:vAlign w:val="center"/>
          </w:tcPr>
          <w:p w14:paraId="7E2E8166">
            <w:pPr>
              <w:spacing w:line="240" w:lineRule="auto"/>
              <w:jc w:val="center"/>
              <w:rPr>
                <w:rFonts w:ascii="宋体" w:hAnsi="宋体" w:cs="宋体"/>
                <w:sz w:val="18"/>
                <w:lang w:val="zh-CN"/>
              </w:rPr>
            </w:pPr>
            <w:r>
              <w:rPr>
                <w:rFonts w:hint="eastAsia" w:ascii="宋体" w:hAnsi="宋体" w:cs="宋体"/>
                <w:sz w:val="18"/>
                <w:lang w:val="zh-CN"/>
              </w:rPr>
              <w:t>16</w:t>
            </w:r>
          </w:p>
        </w:tc>
      </w:tr>
    </w:tbl>
    <w:p w14:paraId="3146A4BA">
      <w:pPr>
        <w:pStyle w:val="65"/>
        <w:numPr>
          <w:ilvl w:val="0"/>
          <w:numId w:val="0"/>
        </w:numPr>
        <w:spacing w:before="120" w:after="120"/>
      </w:pPr>
    </w:p>
    <w:p w14:paraId="0F7FDCB8">
      <w:pPr>
        <w:pStyle w:val="65"/>
        <w:spacing w:before="120" w:after="120"/>
      </w:pPr>
      <w:r>
        <w:rPr>
          <w:rFonts w:hint="eastAsia"/>
        </w:rPr>
        <w:t>抽样方法</w:t>
      </w:r>
    </w:p>
    <w:p w14:paraId="0C13264C">
      <w:pPr>
        <w:pStyle w:val="56"/>
        <w:ind w:firstLine="420"/>
      </w:pPr>
      <w:r>
        <w:rPr>
          <w:rFonts w:hint="eastAsia"/>
        </w:rPr>
        <w:t>用洁净无锈的取样针插入包装件的深度约四分之三处，抽取样品。</w:t>
      </w:r>
    </w:p>
    <w:p w14:paraId="5018D1CB">
      <w:pPr>
        <w:pStyle w:val="65"/>
        <w:spacing w:before="120" w:after="120"/>
      </w:pPr>
      <w:r>
        <w:rPr>
          <w:rFonts w:hint="eastAsia"/>
        </w:rPr>
        <w:t>样品要求</w:t>
      </w:r>
    </w:p>
    <w:p w14:paraId="1881C05E">
      <w:pPr>
        <w:pStyle w:val="56"/>
        <w:ind w:firstLine="420"/>
      </w:pPr>
      <w:r>
        <w:rPr>
          <w:rFonts w:hint="eastAsia"/>
        </w:rPr>
        <w:t>每包装件所抽取的样品量不少于200g，当抽取样品的包装件数少于5件时，可增加每包装的取样量，使抽取的总样品量大于1kg，将每包装件抽取的样品混合在一起，并充分混匀，以四分法缩分样品，取500g装入清洁干燥的密闭容器中，进行检测。容器上粘贴标签，注明产品型号、批号、抽样日期。</w:t>
      </w:r>
    </w:p>
    <w:p w14:paraId="5E69E632">
      <w:pPr>
        <w:pStyle w:val="105"/>
        <w:spacing w:before="120" w:after="120"/>
      </w:pPr>
      <w:bookmarkStart w:id="160" w:name="_Toc178090921"/>
      <w:bookmarkStart w:id="161" w:name="_Toc184224685"/>
      <w:bookmarkStart w:id="162" w:name="_Toc184300958"/>
      <w:bookmarkStart w:id="163" w:name="_Toc22838"/>
      <w:r>
        <w:rPr>
          <w:rFonts w:hint="eastAsia"/>
        </w:rPr>
        <w:t>判定规则</w:t>
      </w:r>
      <w:bookmarkEnd w:id="160"/>
      <w:bookmarkEnd w:id="161"/>
      <w:bookmarkEnd w:id="162"/>
      <w:bookmarkEnd w:id="163"/>
    </w:p>
    <w:p w14:paraId="3C1FB695">
      <w:pPr>
        <w:pStyle w:val="65"/>
        <w:spacing w:beforeLines="0" w:afterLines="0"/>
        <w:rPr>
          <w:rFonts w:ascii="宋体" w:hAnsi="宋体" w:eastAsia="宋体"/>
        </w:rPr>
      </w:pPr>
      <w:r>
        <w:rPr>
          <w:rFonts w:hint="eastAsia" w:ascii="宋体" w:hAnsi="宋体" w:eastAsia="宋体"/>
        </w:rPr>
        <w:t>检验结果中碘值不符合本标准规定的要求时，则判定该批产品为不合格。</w:t>
      </w:r>
    </w:p>
    <w:p w14:paraId="1810341C">
      <w:pPr>
        <w:pStyle w:val="65"/>
        <w:spacing w:beforeLines="0" w:afterLines="0"/>
        <w:rPr>
          <w:rFonts w:ascii="宋体" w:hAnsi="宋体" w:eastAsia="宋体"/>
        </w:rPr>
      </w:pPr>
      <w:r>
        <w:rPr>
          <w:rFonts w:hint="eastAsia" w:ascii="宋体" w:hAnsi="宋体" w:eastAsia="宋体"/>
        </w:rPr>
        <w:t>除碘值外，检验结果中其他项目有两项或两项以上不符合本标准规定的要求时，则判定该批产品为不合格。</w:t>
      </w:r>
    </w:p>
    <w:p w14:paraId="5E3486EB">
      <w:pPr>
        <w:pStyle w:val="65"/>
        <w:spacing w:beforeLines="0" w:afterLines="0"/>
        <w:rPr>
          <w:rFonts w:ascii="宋体" w:hAnsi="宋体" w:eastAsia="宋体"/>
        </w:rPr>
      </w:pPr>
      <w:r>
        <w:rPr>
          <w:rFonts w:hint="eastAsia" w:ascii="宋体" w:hAnsi="宋体" w:eastAsia="宋体"/>
        </w:rPr>
        <w:t>若某项检测结果不符合本标准规定时，应从同批样品中重新加倍取样，对不合格项进行复检。若复检结果不合格，则判定该项指标不合格。</w:t>
      </w:r>
    </w:p>
    <w:p w14:paraId="4416C48C">
      <w:pPr>
        <w:pStyle w:val="104"/>
        <w:spacing w:before="240" w:after="240"/>
      </w:pPr>
      <w:bookmarkStart w:id="164" w:name="_Toc178090922"/>
      <w:bookmarkStart w:id="165" w:name="_Toc184224686"/>
      <w:bookmarkStart w:id="166" w:name="_Toc184300959"/>
      <w:bookmarkStart w:id="167" w:name="_Toc10341"/>
      <w:r>
        <w:rPr>
          <w:rFonts w:hint="eastAsia"/>
        </w:rPr>
        <w:t>标志、包装、运输及贮存</w:t>
      </w:r>
      <w:bookmarkEnd w:id="164"/>
      <w:bookmarkEnd w:id="165"/>
      <w:bookmarkEnd w:id="166"/>
      <w:bookmarkEnd w:id="167"/>
    </w:p>
    <w:p w14:paraId="5DAAE184">
      <w:pPr>
        <w:pStyle w:val="105"/>
        <w:spacing w:before="120" w:after="120"/>
      </w:pPr>
      <w:bookmarkStart w:id="168" w:name="_Toc178090923"/>
      <w:bookmarkStart w:id="169" w:name="_Toc184224687"/>
      <w:bookmarkStart w:id="170" w:name="_Toc184300960"/>
      <w:bookmarkStart w:id="171" w:name="_Toc12566"/>
      <w:r>
        <w:rPr>
          <w:rFonts w:hint="eastAsia"/>
        </w:rPr>
        <w:t>标志</w:t>
      </w:r>
      <w:bookmarkEnd w:id="168"/>
      <w:bookmarkEnd w:id="169"/>
      <w:bookmarkEnd w:id="170"/>
      <w:bookmarkEnd w:id="171"/>
    </w:p>
    <w:p w14:paraId="3B5643BF">
      <w:pPr>
        <w:pStyle w:val="56"/>
        <w:ind w:firstLine="420"/>
      </w:pPr>
      <w:r>
        <w:rPr>
          <w:rFonts w:hint="eastAsia"/>
        </w:rPr>
        <w:t>产品包装件外表面上应注明产品规格、名称、商标、执行标准、净重、批号、生产厂名。</w:t>
      </w:r>
    </w:p>
    <w:p w14:paraId="3BBE1998">
      <w:pPr>
        <w:pStyle w:val="105"/>
        <w:spacing w:before="120" w:after="120"/>
      </w:pPr>
      <w:bookmarkStart w:id="172" w:name="_Toc178090924"/>
      <w:bookmarkStart w:id="173" w:name="_Toc184224688"/>
      <w:bookmarkStart w:id="174" w:name="_Toc184300961"/>
      <w:bookmarkStart w:id="175" w:name="_Toc16695"/>
      <w:r>
        <w:rPr>
          <w:rFonts w:hint="eastAsia"/>
        </w:rPr>
        <w:t>包装</w:t>
      </w:r>
      <w:bookmarkEnd w:id="172"/>
      <w:bookmarkEnd w:id="173"/>
      <w:bookmarkEnd w:id="174"/>
      <w:bookmarkEnd w:id="175"/>
    </w:p>
    <w:p w14:paraId="66A37819">
      <w:pPr>
        <w:pStyle w:val="56"/>
        <w:ind w:firstLine="420"/>
      </w:pPr>
      <w:r>
        <w:rPr>
          <w:rFonts w:hint="eastAsia"/>
        </w:rPr>
        <w:t>用内衬塑料袋的编织袋、集装袋、铁桶、木桶包装，也可根据用户要求包装,包装储运标志符合GB/T 191的规定。</w:t>
      </w:r>
    </w:p>
    <w:p w14:paraId="5512C181">
      <w:pPr>
        <w:pStyle w:val="105"/>
        <w:spacing w:before="120" w:after="120"/>
      </w:pPr>
      <w:bookmarkStart w:id="176" w:name="_Toc178090925"/>
      <w:bookmarkStart w:id="177" w:name="_Toc184224689"/>
      <w:bookmarkStart w:id="178" w:name="_Toc184300962"/>
      <w:bookmarkStart w:id="179" w:name="_Toc11109"/>
      <w:r>
        <w:rPr>
          <w:rFonts w:hint="eastAsia"/>
        </w:rPr>
        <w:t>运输</w:t>
      </w:r>
      <w:bookmarkEnd w:id="176"/>
      <w:bookmarkEnd w:id="177"/>
      <w:bookmarkEnd w:id="178"/>
      <w:bookmarkEnd w:id="179"/>
    </w:p>
    <w:p w14:paraId="2CD69DCB">
      <w:pPr>
        <w:pStyle w:val="56"/>
        <w:ind w:firstLine="420"/>
      </w:pPr>
      <w:r>
        <w:rPr>
          <w:rFonts w:hint="eastAsia"/>
        </w:rPr>
        <w:t>运输工具应清洁、无污染。运输途中应防雨、防潮、防止包装袋（桶）破损、严禁抛掷、严禁与其他化工产品特别是强氧化化工产品混装。</w:t>
      </w:r>
    </w:p>
    <w:p w14:paraId="0E7EC17E">
      <w:pPr>
        <w:pStyle w:val="105"/>
        <w:spacing w:before="120" w:after="120"/>
      </w:pPr>
      <w:bookmarkStart w:id="180" w:name="_Toc178090926"/>
      <w:bookmarkStart w:id="181" w:name="_Toc184224690"/>
      <w:bookmarkStart w:id="182" w:name="_Toc184300963"/>
      <w:bookmarkStart w:id="183" w:name="_Toc4500"/>
      <w:r>
        <w:rPr>
          <w:rFonts w:hint="eastAsia"/>
        </w:rPr>
        <w:t>贮存</w:t>
      </w:r>
      <w:bookmarkEnd w:id="180"/>
      <w:bookmarkEnd w:id="181"/>
      <w:bookmarkEnd w:id="182"/>
      <w:bookmarkEnd w:id="183"/>
    </w:p>
    <w:p w14:paraId="15A99448">
      <w:pPr>
        <w:pStyle w:val="65"/>
        <w:spacing w:beforeLines="0" w:afterLines="0"/>
        <w:rPr>
          <w:rFonts w:ascii="宋体" w:hAnsi="宋体" w:eastAsia="宋体"/>
        </w:rPr>
      </w:pPr>
      <w:r>
        <w:rPr>
          <w:rFonts w:hint="eastAsia" w:ascii="宋体" w:hAnsi="宋体" w:eastAsia="宋体"/>
        </w:rPr>
        <w:t>仓库贮存期间，应单独存放，同一建筑物或库房内不得存放其他化工产品，包装件分批存放，应下置垫板，库顶防漏。</w:t>
      </w:r>
    </w:p>
    <w:p w14:paraId="6B71574E">
      <w:pPr>
        <w:pStyle w:val="65"/>
        <w:spacing w:beforeLines="0" w:afterLines="0"/>
        <w:rPr>
          <w:rFonts w:ascii="宋体" w:hAnsi="宋体" w:eastAsia="宋体"/>
        </w:rPr>
      </w:pPr>
      <w:r>
        <w:rPr>
          <w:rFonts w:hint="eastAsia" w:ascii="宋体" w:hAnsi="宋体" w:eastAsia="宋体"/>
        </w:rPr>
        <w:t>室外临时存放，应下置垫板，防雨棚布覆盖，做到防潮防湿贮存。</w:t>
      </w:r>
    </w:p>
    <w:bookmarkEnd w:id="28"/>
    <w:p w14:paraId="37C776B6">
      <w:pPr>
        <w:pStyle w:val="56"/>
        <w:ind w:firstLine="0" w:firstLineChars="0"/>
        <w:jc w:val="center"/>
      </w:pPr>
      <w:bookmarkStart w:id="184" w:name="BookMark8"/>
      <w:r>
        <w:rPr>
          <w:rFonts w:hint="eastAsia"/>
        </w:rPr>
        <w:drawing>
          <wp:inline distT="0" distB="0" distL="0" distR="0">
            <wp:extent cx="1485900" cy="317500"/>
            <wp:effectExtent l="0" t="0" r="0" b="6350"/>
            <wp:docPr id="676889615" name="图片 1"/>
            <wp:cNvGraphicFramePr/>
            <a:graphic xmlns:a="http://schemas.openxmlformats.org/drawingml/2006/main">
              <a:graphicData uri="http://schemas.openxmlformats.org/drawingml/2006/picture">
                <pic:pic xmlns:pic="http://schemas.openxmlformats.org/drawingml/2006/picture">
                  <pic:nvPicPr>
                    <pic:cNvPr id="676889615"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4"/>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7F4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6447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A7E2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F5F9">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5E50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53B4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42A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2DA3">
    <w:pPr>
      <w:pStyle w:val="61"/>
    </w:pPr>
    <w:r>
      <w:fldChar w:fldCharType="begin"/>
    </w:r>
    <w:r>
      <w:instrText xml:space="preserve"> STYLEREF  标准文件_文件编号  \* MERGEFORMAT </w:instrText>
    </w:r>
    <w:r>
      <w:fldChar w:fldCharType="separate"/>
    </w:r>
    <w:r>
      <w:t>T/CCPITBSCXXXX—XXXX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F50F7">
    <w:pPr>
      <w:pStyle w:val="18"/>
      <w:jc w:val="right"/>
    </w:pPr>
    <w:r>
      <w:fldChar w:fldCharType="begin"/>
    </w:r>
    <w:r>
      <w:instrText xml:space="preserve"> STYLEREF  标准文件_文件编号  \* MERGEFORMAT </w:instrText>
    </w:r>
    <w:r>
      <w:fldChar w:fldCharType="separate"/>
    </w:r>
    <w:r>
      <w:t>T/CCPITBSCXXXX—XXXX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1BAFB"/>
    <w:multiLevelType w:val="singleLevel"/>
    <w:tmpl w:val="FCE1BAFB"/>
    <w:lvl w:ilvl="0" w:tentative="0">
      <w:start w:val="1"/>
      <w:numFmt w:val="lowerLetter"/>
      <w:lvlText w:val="%1）"/>
      <w:lvlJc w:val="left"/>
      <w:pPr>
        <w:tabs>
          <w:tab w:val="left" w:pos="420"/>
        </w:tabs>
        <w:ind w:left="425" w:hanging="425"/>
      </w:pPr>
      <w:rPr>
        <w:rFonts w:hint="default"/>
      </w:r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pStyle w:val="233"/>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attachedTemplate r:id="rId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Y0NTJmYTdiMzM4NzA2ZmRiODFlYjNmNDliNTk3ZWUifQ=="/>
  </w:docVars>
  <w:rsids>
    <w:rsidRoot w:val="00736C4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6822"/>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5E5D"/>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08"/>
    <w:rsid w:val="000D329A"/>
    <w:rsid w:val="000D4B9C"/>
    <w:rsid w:val="000D4EB6"/>
    <w:rsid w:val="000D6E28"/>
    <w:rsid w:val="000D753B"/>
    <w:rsid w:val="000E4C9E"/>
    <w:rsid w:val="000E68CD"/>
    <w:rsid w:val="000E6DA1"/>
    <w:rsid w:val="000E6FD7"/>
    <w:rsid w:val="000E7144"/>
    <w:rsid w:val="000F06E1"/>
    <w:rsid w:val="000F0E3C"/>
    <w:rsid w:val="000F19D5"/>
    <w:rsid w:val="000F4050"/>
    <w:rsid w:val="000F4AEA"/>
    <w:rsid w:val="000F5BAF"/>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37E34"/>
    <w:rsid w:val="00141114"/>
    <w:rsid w:val="00142969"/>
    <w:rsid w:val="001446C2"/>
    <w:rsid w:val="00144829"/>
    <w:rsid w:val="001457E7"/>
    <w:rsid w:val="00145D9D"/>
    <w:rsid w:val="00146388"/>
    <w:rsid w:val="001529E5"/>
    <w:rsid w:val="00152FB3"/>
    <w:rsid w:val="0015307E"/>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55B"/>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8E"/>
    <w:rsid w:val="001C04A8"/>
    <w:rsid w:val="001C2C03"/>
    <w:rsid w:val="001C42F7"/>
    <w:rsid w:val="001C49E5"/>
    <w:rsid w:val="001C680C"/>
    <w:rsid w:val="001C7FEA"/>
    <w:rsid w:val="001D0499"/>
    <w:rsid w:val="001D0BBE"/>
    <w:rsid w:val="001D0ED4"/>
    <w:rsid w:val="001D1C28"/>
    <w:rsid w:val="001D212F"/>
    <w:rsid w:val="001D29D7"/>
    <w:rsid w:val="001D2DE7"/>
    <w:rsid w:val="001D411C"/>
    <w:rsid w:val="001E1B6A"/>
    <w:rsid w:val="001E1F85"/>
    <w:rsid w:val="001E2484"/>
    <w:rsid w:val="001E3CC4"/>
    <w:rsid w:val="001E4882"/>
    <w:rsid w:val="001E6400"/>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943"/>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937"/>
    <w:rsid w:val="002D42B5"/>
    <w:rsid w:val="002D4F1A"/>
    <w:rsid w:val="002D6EC6"/>
    <w:rsid w:val="002D79AC"/>
    <w:rsid w:val="002E039D"/>
    <w:rsid w:val="002E16B2"/>
    <w:rsid w:val="002E4D5A"/>
    <w:rsid w:val="002E6326"/>
    <w:rsid w:val="002F1AAA"/>
    <w:rsid w:val="002F30E0"/>
    <w:rsid w:val="002F35E4"/>
    <w:rsid w:val="002F3730"/>
    <w:rsid w:val="002F38E1"/>
    <w:rsid w:val="002F7AF6"/>
    <w:rsid w:val="00300E63"/>
    <w:rsid w:val="00302F5F"/>
    <w:rsid w:val="0030441D"/>
    <w:rsid w:val="00306063"/>
    <w:rsid w:val="003110DA"/>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768"/>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1D1"/>
    <w:rsid w:val="003E660F"/>
    <w:rsid w:val="003F04D8"/>
    <w:rsid w:val="003F0841"/>
    <w:rsid w:val="003F23D3"/>
    <w:rsid w:val="003F3F08"/>
    <w:rsid w:val="003F49F1"/>
    <w:rsid w:val="003F6272"/>
    <w:rsid w:val="00400E72"/>
    <w:rsid w:val="00401400"/>
    <w:rsid w:val="00404869"/>
    <w:rsid w:val="00405884"/>
    <w:rsid w:val="00407D39"/>
    <w:rsid w:val="00411F74"/>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679C3"/>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5A73"/>
    <w:rsid w:val="004A63FA"/>
    <w:rsid w:val="004A6A3D"/>
    <w:rsid w:val="004B0272"/>
    <w:rsid w:val="004B2701"/>
    <w:rsid w:val="004B2E1B"/>
    <w:rsid w:val="004B3AA8"/>
    <w:rsid w:val="004B3E93"/>
    <w:rsid w:val="004C1FBC"/>
    <w:rsid w:val="004C25A2"/>
    <w:rsid w:val="004C3F1D"/>
    <w:rsid w:val="004C458D"/>
    <w:rsid w:val="004C4F72"/>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2FE6"/>
    <w:rsid w:val="004F357C"/>
    <w:rsid w:val="004F391A"/>
    <w:rsid w:val="004F3CFB"/>
    <w:rsid w:val="004F6456"/>
    <w:rsid w:val="004F6721"/>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0148"/>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1BA"/>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36F"/>
    <w:rsid w:val="006816A4"/>
    <w:rsid w:val="006819B8"/>
    <w:rsid w:val="006840A6"/>
    <w:rsid w:val="006850CD"/>
    <w:rsid w:val="00685AAB"/>
    <w:rsid w:val="00693962"/>
    <w:rsid w:val="00695A7A"/>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2C3D"/>
    <w:rsid w:val="006F31E9"/>
    <w:rsid w:val="006F6284"/>
    <w:rsid w:val="007002C5"/>
    <w:rsid w:val="00704387"/>
    <w:rsid w:val="00705CC0"/>
    <w:rsid w:val="00707669"/>
    <w:rsid w:val="00711CBA"/>
    <w:rsid w:val="00711FB5"/>
    <w:rsid w:val="00712A01"/>
    <w:rsid w:val="00714F58"/>
    <w:rsid w:val="00722FBF"/>
    <w:rsid w:val="00722FC2"/>
    <w:rsid w:val="00723D66"/>
    <w:rsid w:val="00724E1B"/>
    <w:rsid w:val="00725949"/>
    <w:rsid w:val="00727FA2"/>
    <w:rsid w:val="007322D9"/>
    <w:rsid w:val="00732BC0"/>
    <w:rsid w:val="00736C4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04F"/>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5BF0"/>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667B"/>
    <w:rsid w:val="008373D3"/>
    <w:rsid w:val="00840617"/>
    <w:rsid w:val="00840F84"/>
    <w:rsid w:val="00842A47"/>
    <w:rsid w:val="00843C13"/>
    <w:rsid w:val="00843DEF"/>
    <w:rsid w:val="008454F8"/>
    <w:rsid w:val="0085173A"/>
    <w:rsid w:val="0086016C"/>
    <w:rsid w:val="008603CE"/>
    <w:rsid w:val="008620FC"/>
    <w:rsid w:val="008627A5"/>
    <w:rsid w:val="00863E05"/>
    <w:rsid w:val="00865ACA"/>
    <w:rsid w:val="00865D28"/>
    <w:rsid w:val="00865F85"/>
    <w:rsid w:val="008670E1"/>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026"/>
    <w:rsid w:val="008D1859"/>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1119"/>
    <w:rsid w:val="00974C07"/>
    <w:rsid w:val="00975727"/>
    <w:rsid w:val="00977010"/>
    <w:rsid w:val="00977D02"/>
    <w:rsid w:val="00977FF9"/>
    <w:rsid w:val="009809BB"/>
    <w:rsid w:val="0098254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3856"/>
    <w:rsid w:val="009A42C1"/>
    <w:rsid w:val="009A5429"/>
    <w:rsid w:val="009A72AD"/>
    <w:rsid w:val="009B09E0"/>
    <w:rsid w:val="009B0BC5"/>
    <w:rsid w:val="009B1247"/>
    <w:rsid w:val="009B6029"/>
    <w:rsid w:val="009B6971"/>
    <w:rsid w:val="009C27F1"/>
    <w:rsid w:val="009C3152"/>
    <w:rsid w:val="009C3257"/>
    <w:rsid w:val="009C347C"/>
    <w:rsid w:val="009C4CFA"/>
    <w:rsid w:val="009C5070"/>
    <w:rsid w:val="009D112C"/>
    <w:rsid w:val="009D1385"/>
    <w:rsid w:val="009D47FA"/>
    <w:rsid w:val="009D4C5B"/>
    <w:rsid w:val="009D50D2"/>
    <w:rsid w:val="009D6BCA"/>
    <w:rsid w:val="009E0F62"/>
    <w:rsid w:val="009E28F8"/>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130"/>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139"/>
    <w:rsid w:val="00B60ACF"/>
    <w:rsid w:val="00B62B58"/>
    <w:rsid w:val="00B65149"/>
    <w:rsid w:val="00B66567"/>
    <w:rsid w:val="00B66F52"/>
    <w:rsid w:val="00B66FE5"/>
    <w:rsid w:val="00B72880"/>
    <w:rsid w:val="00B758BF"/>
    <w:rsid w:val="00B7619E"/>
    <w:rsid w:val="00B77EC8"/>
    <w:rsid w:val="00B827A6"/>
    <w:rsid w:val="00B831CE"/>
    <w:rsid w:val="00B86677"/>
    <w:rsid w:val="00B87131"/>
    <w:rsid w:val="00B939B1"/>
    <w:rsid w:val="00B96D40"/>
    <w:rsid w:val="00B97386"/>
    <w:rsid w:val="00BA263B"/>
    <w:rsid w:val="00BA42B2"/>
    <w:rsid w:val="00BA58D4"/>
    <w:rsid w:val="00BA5B9E"/>
    <w:rsid w:val="00BA7C9A"/>
    <w:rsid w:val="00BB3B12"/>
    <w:rsid w:val="00BB5F8F"/>
    <w:rsid w:val="00BB657A"/>
    <w:rsid w:val="00BC1A4E"/>
    <w:rsid w:val="00BC5DC7"/>
    <w:rsid w:val="00BC6B8B"/>
    <w:rsid w:val="00BC73D8"/>
    <w:rsid w:val="00BD52D7"/>
    <w:rsid w:val="00BD5AD2"/>
    <w:rsid w:val="00BE139C"/>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1503"/>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1C9"/>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0A95"/>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4EC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CC8"/>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39DE"/>
    <w:rsid w:val="00E94AF0"/>
    <w:rsid w:val="00E95D13"/>
    <w:rsid w:val="00E95DD3"/>
    <w:rsid w:val="00E969D5"/>
    <w:rsid w:val="00EA01AE"/>
    <w:rsid w:val="00EA58D1"/>
    <w:rsid w:val="00EA61BC"/>
    <w:rsid w:val="00EA681A"/>
    <w:rsid w:val="00EA735B"/>
    <w:rsid w:val="00EB1E69"/>
    <w:rsid w:val="00EB2086"/>
    <w:rsid w:val="00EB31ED"/>
    <w:rsid w:val="00EB5EDF"/>
    <w:rsid w:val="00EB60FE"/>
    <w:rsid w:val="00EB74DB"/>
    <w:rsid w:val="00EC105F"/>
    <w:rsid w:val="00EC5359"/>
    <w:rsid w:val="00EC562A"/>
    <w:rsid w:val="00EC5B37"/>
    <w:rsid w:val="00ED067A"/>
    <w:rsid w:val="00ED2B50"/>
    <w:rsid w:val="00ED3C1F"/>
    <w:rsid w:val="00EE0350"/>
    <w:rsid w:val="00EE0719"/>
    <w:rsid w:val="00EE0E80"/>
    <w:rsid w:val="00EE613F"/>
    <w:rsid w:val="00EE7295"/>
    <w:rsid w:val="00EE7869"/>
    <w:rsid w:val="00EF054A"/>
    <w:rsid w:val="00EF3235"/>
    <w:rsid w:val="00EF7E72"/>
    <w:rsid w:val="00F02638"/>
    <w:rsid w:val="00F06D37"/>
    <w:rsid w:val="00F07B9D"/>
    <w:rsid w:val="00F11586"/>
    <w:rsid w:val="00F1183B"/>
    <w:rsid w:val="00F11C9F"/>
    <w:rsid w:val="00F12263"/>
    <w:rsid w:val="00F1409D"/>
    <w:rsid w:val="00F1412D"/>
    <w:rsid w:val="00F14214"/>
    <w:rsid w:val="00F150D2"/>
    <w:rsid w:val="00F157A9"/>
    <w:rsid w:val="00F16F00"/>
    <w:rsid w:val="00F25BB6"/>
    <w:rsid w:val="00F26B7E"/>
    <w:rsid w:val="00F27A3B"/>
    <w:rsid w:val="00F32780"/>
    <w:rsid w:val="00F33817"/>
    <w:rsid w:val="00F420D5"/>
    <w:rsid w:val="00F43A46"/>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1958"/>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7992EC0"/>
    <w:rsid w:val="09271825"/>
    <w:rsid w:val="14CB202B"/>
    <w:rsid w:val="15F01D49"/>
    <w:rsid w:val="1759391E"/>
    <w:rsid w:val="1A177783"/>
    <w:rsid w:val="1B8875AF"/>
    <w:rsid w:val="1BCB2889"/>
    <w:rsid w:val="1D304879"/>
    <w:rsid w:val="1D81597C"/>
    <w:rsid w:val="1F745799"/>
    <w:rsid w:val="20523600"/>
    <w:rsid w:val="20653333"/>
    <w:rsid w:val="2144119B"/>
    <w:rsid w:val="21DA38AD"/>
    <w:rsid w:val="26086C3B"/>
    <w:rsid w:val="285C4BE0"/>
    <w:rsid w:val="2E382087"/>
    <w:rsid w:val="2E561E19"/>
    <w:rsid w:val="2FD8767E"/>
    <w:rsid w:val="30136908"/>
    <w:rsid w:val="317E4E19"/>
    <w:rsid w:val="331A1D5C"/>
    <w:rsid w:val="359762F7"/>
    <w:rsid w:val="36A77DAA"/>
    <w:rsid w:val="39E92488"/>
    <w:rsid w:val="3C5207B8"/>
    <w:rsid w:val="3CE60F00"/>
    <w:rsid w:val="3D1E069A"/>
    <w:rsid w:val="3FCF75AC"/>
    <w:rsid w:val="40303091"/>
    <w:rsid w:val="406E7B8B"/>
    <w:rsid w:val="44202F4A"/>
    <w:rsid w:val="45786D7F"/>
    <w:rsid w:val="45912351"/>
    <w:rsid w:val="47F95F8C"/>
    <w:rsid w:val="49577FDE"/>
    <w:rsid w:val="4AAF154D"/>
    <w:rsid w:val="4AE271AB"/>
    <w:rsid w:val="4CB20AC6"/>
    <w:rsid w:val="4F4425D1"/>
    <w:rsid w:val="54E87AB4"/>
    <w:rsid w:val="55110DB9"/>
    <w:rsid w:val="55626B67"/>
    <w:rsid w:val="56F23049"/>
    <w:rsid w:val="57C77E54"/>
    <w:rsid w:val="58893220"/>
    <w:rsid w:val="5D137698"/>
    <w:rsid w:val="64BB371C"/>
    <w:rsid w:val="64F86F1A"/>
    <w:rsid w:val="69023BAC"/>
    <w:rsid w:val="6AAD6A36"/>
    <w:rsid w:val="6BBD539F"/>
    <w:rsid w:val="6BFA3EFD"/>
    <w:rsid w:val="6E9248C1"/>
    <w:rsid w:val="6ECF62AF"/>
    <w:rsid w:val="6F0D03EB"/>
    <w:rsid w:val="6F0E0B37"/>
    <w:rsid w:val="700C2451"/>
    <w:rsid w:val="73C25CE2"/>
    <w:rsid w:val="76EA0F77"/>
    <w:rsid w:val="773F135E"/>
    <w:rsid w:val="7A187C44"/>
    <w:rsid w:val="7A5A200A"/>
    <w:rsid w:val="7A8D23E0"/>
    <w:rsid w:val="7D1E1A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Lines="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character" w:customStyle="1" w:styleId="232">
    <w:name w:val="一级条标题 Char"/>
    <w:link w:val="233"/>
    <w:qFormat/>
    <w:uiPriority w:val="0"/>
    <w:rPr>
      <w:rFonts w:ascii="黑体" w:eastAsia="黑体"/>
      <w:sz w:val="21"/>
      <w:szCs w:val="21"/>
    </w:rPr>
  </w:style>
  <w:style w:type="paragraph" w:customStyle="1" w:styleId="233">
    <w:name w:val="一级条标题"/>
    <w:next w:val="230"/>
    <w:link w:val="232"/>
    <w:qFormat/>
    <w:uiPriority w:val="0"/>
    <w:pPr>
      <w:numPr>
        <w:ilvl w:val="1"/>
        <w:numId w:val="23"/>
      </w:numPr>
      <w:spacing w:beforeLines="50" w:afterLines="50"/>
      <w:outlineLvl w:val="2"/>
    </w:pPr>
    <w:rPr>
      <w:rFonts w:ascii="黑体" w:hAnsi="Calibri"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62029D7A1BF45F3852DACA802B1948F"/>
        <w:style w:val=""/>
        <w:category>
          <w:name w:val="常规"/>
          <w:gallery w:val="placeholder"/>
        </w:category>
        <w:types>
          <w:type w:val="bbPlcHdr"/>
        </w:types>
        <w:behaviors>
          <w:behavior w:val="content"/>
        </w:behaviors>
        <w:description w:val=""/>
        <w:guid w:val="{967F6BF6-4ACC-4A0B-ABCD-315500416CB2}"/>
      </w:docPartPr>
      <w:docPartBody>
        <w:p w14:paraId="56B5728A">
          <w:pPr>
            <w:pStyle w:val="5"/>
          </w:pPr>
          <w:r>
            <w:rPr>
              <w:rStyle w:val="4"/>
              <w:rFonts w:hint="eastAsia"/>
            </w:rPr>
            <w:t>单击或点击此处输入文字。</w:t>
          </w:r>
        </w:p>
      </w:docPartBody>
    </w:docPart>
    <w:docPart>
      <w:docPartPr>
        <w:name w:val="40A5AFAD40C04B54B5C538B2AAE0BD8E"/>
        <w:style w:val=""/>
        <w:category>
          <w:name w:val="常规"/>
          <w:gallery w:val="placeholder"/>
        </w:category>
        <w:types>
          <w:type w:val="bbPlcHdr"/>
        </w:types>
        <w:behaviors>
          <w:behavior w:val="content"/>
        </w:behaviors>
        <w:description w:val=""/>
        <w:guid w:val="{B2CF1B7B-08F4-463E-B314-1D592FD9088C}"/>
      </w:docPartPr>
      <w:docPartBody>
        <w:p w14:paraId="5EBD7342">
          <w:pPr>
            <w:pStyle w:val="6"/>
          </w:pPr>
          <w:r>
            <w:rPr>
              <w:rStyle w:val="4"/>
              <w:rFonts w:hint="eastAsia"/>
            </w:rPr>
            <w:t>选择一项。</w:t>
          </w:r>
        </w:p>
      </w:docPartBody>
    </w:docPart>
    <w:docPart>
      <w:docPartPr>
        <w:name w:val="93A466F2E1124219AA716DC9A724038A"/>
        <w:style w:val=""/>
        <w:category>
          <w:name w:val="常规"/>
          <w:gallery w:val="placeholder"/>
        </w:category>
        <w:types>
          <w:type w:val="bbPlcHdr"/>
        </w:types>
        <w:behaviors>
          <w:behavior w:val="content"/>
        </w:behaviors>
        <w:description w:val=""/>
        <w:guid w:val="{413966DE-43DE-42E5-8EBA-8F8D49E6566B}"/>
      </w:docPartPr>
      <w:docPartBody>
        <w:p w14:paraId="1D47FFF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4426"/>
    <w:rsid w:val="00054B76"/>
    <w:rsid w:val="001E713F"/>
    <w:rsid w:val="0025526A"/>
    <w:rsid w:val="00352F09"/>
    <w:rsid w:val="005134A7"/>
    <w:rsid w:val="00527820"/>
    <w:rsid w:val="00660B54"/>
    <w:rsid w:val="007344E2"/>
    <w:rsid w:val="00A355AD"/>
    <w:rsid w:val="00B94426"/>
    <w:rsid w:val="00FA1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62029D7A1BF45F3852DACA802B194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0A5AFAD40C04B54B5C538B2AAE0BD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3A466F2E1124219AA716DC9A724038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2935</Words>
  <Characters>3403</Characters>
  <Lines>55</Lines>
  <Paragraphs>15</Paragraphs>
  <TotalTime>6</TotalTime>
  <ScaleCrop>false</ScaleCrop>
  <LinksUpToDate>false</LinksUpToDate>
  <CharactersWithSpaces>3568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2024-09-24T08:14:00Z</dcterms:created>
  <dc:creator>chongchong liu</dc:creator>
  <dc:description>&lt;config cover="true" show_menu="true" version="1.0.0" doctype="SDKXY"&gt;_x000d_
&lt;/config&gt;</dc:description>
  <cp:lastModifiedBy>乐逍遥</cp:lastModifiedBy>
  <cp:lastPrinted>2021-02-02T08:22:00Z</cp:lastPrinted>
  <dcterms:modified xsi:type="dcterms:W3CDTF">2024-12-19T12:44:25Z</dcterms:modified>
  <dc:title>团体标准</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2052-12.1.0.19302</vt:lpwstr>
  </property>
  <property fmtid="{D5CDD505-2E9C-101B-9397-08002B2CF9AE}" pid="15" name="ICV">
    <vt:lpwstr>239C5501DBD14C8AA0B11772832ACABA_12</vt:lpwstr>
  </property>
</Properties>
</file>